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20" w:rsidRPr="00833B99" w:rsidRDefault="002C7370" w:rsidP="002C7370">
      <w:pPr>
        <w:spacing w:line="480" w:lineRule="auto"/>
        <w:rPr>
          <w:rFonts w:ascii="Times New Roman" w:hAnsi="Times New Roman" w:cs="Times New Roman"/>
          <w:sz w:val="24"/>
          <w:szCs w:val="24"/>
        </w:rPr>
      </w:pPr>
      <w:r w:rsidRPr="00833B99">
        <w:rPr>
          <w:rFonts w:ascii="Times New Roman" w:hAnsi="Times New Roman" w:cs="Times New Roman"/>
          <w:sz w:val="24"/>
          <w:szCs w:val="24"/>
        </w:rPr>
        <w:t>Noah Coco</w:t>
      </w:r>
    </w:p>
    <w:p w:rsidR="002C7370" w:rsidRPr="00833B99" w:rsidRDefault="002C7370" w:rsidP="002C7370">
      <w:pPr>
        <w:spacing w:line="480" w:lineRule="auto"/>
        <w:rPr>
          <w:rFonts w:ascii="Times New Roman" w:hAnsi="Times New Roman" w:cs="Times New Roman"/>
          <w:sz w:val="24"/>
          <w:szCs w:val="24"/>
        </w:rPr>
      </w:pPr>
      <w:r w:rsidRPr="00833B99">
        <w:rPr>
          <w:rFonts w:ascii="Times New Roman" w:hAnsi="Times New Roman" w:cs="Times New Roman"/>
          <w:sz w:val="24"/>
          <w:szCs w:val="24"/>
        </w:rPr>
        <w:t>Prof.</w:t>
      </w:r>
      <w:r w:rsidR="0016628F" w:rsidRPr="00833B99">
        <w:rPr>
          <w:rFonts w:ascii="Times New Roman" w:hAnsi="Times New Roman" w:cs="Times New Roman"/>
          <w:sz w:val="24"/>
          <w:szCs w:val="24"/>
        </w:rPr>
        <w:t xml:space="preserve"> David</w:t>
      </w:r>
      <w:r w:rsidRPr="00833B99">
        <w:rPr>
          <w:rFonts w:ascii="Times New Roman" w:hAnsi="Times New Roman" w:cs="Times New Roman"/>
          <w:sz w:val="24"/>
          <w:szCs w:val="24"/>
        </w:rPr>
        <w:t xml:space="preserve"> Luesink</w:t>
      </w:r>
    </w:p>
    <w:p w:rsidR="002C7370" w:rsidRPr="00833B99" w:rsidRDefault="0016628F" w:rsidP="002C7370">
      <w:pPr>
        <w:spacing w:line="480" w:lineRule="auto"/>
        <w:rPr>
          <w:rFonts w:ascii="Times New Roman" w:hAnsi="Times New Roman" w:cs="Times New Roman"/>
          <w:sz w:val="24"/>
          <w:szCs w:val="24"/>
        </w:rPr>
      </w:pPr>
      <w:r w:rsidRPr="00833B99">
        <w:rPr>
          <w:rFonts w:ascii="Times New Roman" w:hAnsi="Times New Roman" w:cs="Times New Roman"/>
          <w:sz w:val="24"/>
          <w:szCs w:val="24"/>
        </w:rPr>
        <w:t xml:space="preserve">HIST 1423 </w:t>
      </w:r>
      <w:r w:rsidR="002C7370" w:rsidRPr="00833B99">
        <w:rPr>
          <w:rFonts w:ascii="Times New Roman" w:hAnsi="Times New Roman" w:cs="Times New Roman"/>
          <w:sz w:val="24"/>
          <w:szCs w:val="24"/>
        </w:rPr>
        <w:t>Modern China</w:t>
      </w:r>
    </w:p>
    <w:p w:rsidR="0016628F" w:rsidRPr="00833B99" w:rsidRDefault="0016628F" w:rsidP="002C7370">
      <w:pPr>
        <w:spacing w:line="480" w:lineRule="auto"/>
        <w:rPr>
          <w:rFonts w:ascii="Times New Roman" w:hAnsi="Times New Roman" w:cs="Times New Roman"/>
          <w:sz w:val="24"/>
          <w:szCs w:val="24"/>
        </w:rPr>
      </w:pPr>
      <w:r w:rsidRPr="00833B99">
        <w:rPr>
          <w:rFonts w:ascii="Times New Roman" w:hAnsi="Times New Roman" w:cs="Times New Roman"/>
          <w:sz w:val="24"/>
          <w:szCs w:val="24"/>
        </w:rPr>
        <w:t>9 December 2016</w:t>
      </w:r>
    </w:p>
    <w:p w:rsidR="002C7370" w:rsidRPr="00833B99" w:rsidRDefault="00057717" w:rsidP="002C7370">
      <w:pPr>
        <w:spacing w:line="480" w:lineRule="auto"/>
        <w:jc w:val="center"/>
        <w:rPr>
          <w:rFonts w:ascii="Times New Roman" w:hAnsi="Times New Roman" w:cs="Times New Roman"/>
          <w:sz w:val="24"/>
          <w:szCs w:val="24"/>
        </w:rPr>
      </w:pPr>
      <w:r w:rsidRPr="00833B99">
        <w:rPr>
          <w:rFonts w:ascii="Times New Roman" w:hAnsi="Times New Roman" w:cs="Times New Roman"/>
          <w:sz w:val="24"/>
          <w:szCs w:val="24"/>
        </w:rPr>
        <w:t>Sovereign Foreign A</w:t>
      </w:r>
      <w:r w:rsidR="002C7370" w:rsidRPr="00833B99">
        <w:rPr>
          <w:rFonts w:ascii="Times New Roman" w:hAnsi="Times New Roman" w:cs="Times New Roman"/>
          <w:sz w:val="24"/>
          <w:szCs w:val="24"/>
        </w:rPr>
        <w:t>ffairs: Sino-German Relations in Republican China</w:t>
      </w:r>
    </w:p>
    <w:p w:rsidR="00250CFA" w:rsidRPr="00833B99" w:rsidRDefault="00011B10" w:rsidP="00011B10">
      <w:pPr>
        <w:spacing w:line="480" w:lineRule="auto"/>
        <w:rPr>
          <w:rFonts w:ascii="Times New Roman" w:hAnsi="Times New Roman" w:cs="Times New Roman"/>
          <w:sz w:val="24"/>
          <w:szCs w:val="24"/>
        </w:rPr>
      </w:pPr>
      <w:r w:rsidRPr="00833B99">
        <w:rPr>
          <w:rFonts w:ascii="Times New Roman" w:hAnsi="Times New Roman" w:cs="Times New Roman"/>
          <w:sz w:val="24"/>
          <w:szCs w:val="24"/>
        </w:rPr>
        <w:tab/>
        <w:t>The Republic of China suffered through precarious circumstances throughout its early development following the abdication of the Qing emperor in 1912. Amidst internal political and social unrest and the vices of foreign imperialism,</w:t>
      </w:r>
      <w:r w:rsidR="006134AD" w:rsidRPr="00833B99">
        <w:rPr>
          <w:rFonts w:ascii="Times New Roman" w:hAnsi="Times New Roman" w:cs="Times New Roman"/>
          <w:sz w:val="24"/>
          <w:szCs w:val="24"/>
        </w:rPr>
        <w:t xml:space="preserve"> however,</w:t>
      </w:r>
      <w:r w:rsidRPr="00833B99">
        <w:rPr>
          <w:rFonts w:ascii="Times New Roman" w:hAnsi="Times New Roman" w:cs="Times New Roman"/>
          <w:sz w:val="24"/>
          <w:szCs w:val="24"/>
        </w:rPr>
        <w:t xml:space="preserve"> early Republic</w:t>
      </w:r>
      <w:r w:rsidR="00923DC6">
        <w:rPr>
          <w:rFonts w:ascii="Times New Roman" w:hAnsi="Times New Roman" w:cs="Times New Roman"/>
          <w:sz w:val="24"/>
          <w:szCs w:val="24"/>
        </w:rPr>
        <w:t>an</w:t>
      </w:r>
      <w:r w:rsidRPr="00833B99">
        <w:rPr>
          <w:rFonts w:ascii="Times New Roman" w:hAnsi="Times New Roman" w:cs="Times New Roman"/>
          <w:sz w:val="24"/>
          <w:szCs w:val="24"/>
        </w:rPr>
        <w:t xml:space="preserve"> statesmen and scholars committed to the notion of a sovereign an</w:t>
      </w:r>
      <w:r w:rsidR="00923DC6">
        <w:rPr>
          <w:rFonts w:ascii="Times New Roman" w:hAnsi="Times New Roman" w:cs="Times New Roman"/>
          <w:sz w:val="24"/>
          <w:szCs w:val="24"/>
        </w:rPr>
        <w:t>d united Chinese state</w:t>
      </w:r>
      <w:r w:rsidRPr="00833B99">
        <w:rPr>
          <w:rFonts w:ascii="Times New Roman" w:hAnsi="Times New Roman" w:cs="Times New Roman"/>
          <w:sz w:val="24"/>
          <w:szCs w:val="24"/>
        </w:rPr>
        <w:t>. Despite an originally ineffectual transition, the Republic of China soon emerged as an increasingly sovereign global entity</w:t>
      </w:r>
      <w:r w:rsidR="0011078F" w:rsidRPr="00833B99">
        <w:rPr>
          <w:rFonts w:ascii="Times New Roman" w:hAnsi="Times New Roman" w:cs="Times New Roman"/>
          <w:sz w:val="24"/>
          <w:szCs w:val="24"/>
        </w:rPr>
        <w:t xml:space="preserve">. </w:t>
      </w:r>
      <w:r w:rsidR="00677D2B" w:rsidRPr="00833B99">
        <w:rPr>
          <w:rFonts w:ascii="Times New Roman" w:hAnsi="Times New Roman" w:cs="Times New Roman"/>
          <w:sz w:val="24"/>
          <w:szCs w:val="24"/>
        </w:rPr>
        <w:t>However, external circumstances posed limits to the full realization of Chinese sovereignty through the exercise of foreign relations</w:t>
      </w:r>
      <w:r w:rsidR="001C69FE" w:rsidRPr="00833B99">
        <w:rPr>
          <w:rFonts w:ascii="Times New Roman" w:hAnsi="Times New Roman" w:cs="Times New Roman"/>
          <w:sz w:val="24"/>
          <w:szCs w:val="24"/>
        </w:rPr>
        <w:t xml:space="preserve">, and it was many decades before Chinese officials began to pursue relations beyond the preeminent global power elites, namely with the unsuccessful adversary of WWI, Germany. </w:t>
      </w:r>
      <w:r w:rsidRPr="00833B99">
        <w:rPr>
          <w:rFonts w:ascii="Times New Roman" w:hAnsi="Times New Roman" w:cs="Times New Roman"/>
          <w:sz w:val="24"/>
          <w:szCs w:val="24"/>
        </w:rPr>
        <w:t xml:space="preserve">Sino-German diplomatic relations in the 1930s represented a </w:t>
      </w:r>
      <w:r w:rsidR="001C69FE" w:rsidRPr="00833B99">
        <w:rPr>
          <w:rFonts w:ascii="Times New Roman" w:hAnsi="Times New Roman" w:cs="Times New Roman"/>
          <w:sz w:val="24"/>
          <w:szCs w:val="24"/>
        </w:rPr>
        <w:t>transitional</w:t>
      </w:r>
      <w:r w:rsidRPr="00833B99">
        <w:rPr>
          <w:rFonts w:ascii="Times New Roman" w:hAnsi="Times New Roman" w:cs="Times New Roman"/>
          <w:sz w:val="24"/>
          <w:szCs w:val="24"/>
        </w:rPr>
        <w:t xml:space="preserve"> moment in the Republic of China’s state formation and realization</w:t>
      </w:r>
      <w:r w:rsidR="00413FA5">
        <w:rPr>
          <w:rFonts w:ascii="Times New Roman" w:hAnsi="Times New Roman" w:cs="Times New Roman"/>
          <w:sz w:val="24"/>
          <w:szCs w:val="24"/>
        </w:rPr>
        <w:t xml:space="preserve"> of sovereignty when China first</w:t>
      </w:r>
      <w:r w:rsidRPr="00833B99">
        <w:rPr>
          <w:rFonts w:ascii="Times New Roman" w:hAnsi="Times New Roman" w:cs="Times New Roman"/>
          <w:sz w:val="24"/>
          <w:szCs w:val="24"/>
        </w:rPr>
        <w:t xml:space="preserve"> </w:t>
      </w:r>
      <w:r w:rsidR="00413FA5">
        <w:rPr>
          <w:rFonts w:ascii="Times New Roman" w:hAnsi="Times New Roman" w:cs="Times New Roman"/>
          <w:sz w:val="24"/>
          <w:szCs w:val="24"/>
        </w:rPr>
        <w:t>exercised productive, autonomous</w:t>
      </w:r>
      <w:r w:rsidRPr="00833B99">
        <w:rPr>
          <w:rFonts w:ascii="Times New Roman" w:hAnsi="Times New Roman" w:cs="Times New Roman"/>
          <w:sz w:val="24"/>
          <w:szCs w:val="24"/>
        </w:rPr>
        <w:t xml:space="preserve"> </w:t>
      </w:r>
      <w:r w:rsidR="00413FA5">
        <w:rPr>
          <w:rFonts w:ascii="Times New Roman" w:hAnsi="Times New Roman" w:cs="Times New Roman"/>
          <w:sz w:val="24"/>
          <w:szCs w:val="24"/>
        </w:rPr>
        <w:t>foreign relations</w:t>
      </w:r>
      <w:r w:rsidRPr="00833B99">
        <w:rPr>
          <w:rFonts w:ascii="Times New Roman" w:hAnsi="Times New Roman" w:cs="Times New Roman"/>
          <w:sz w:val="24"/>
          <w:szCs w:val="24"/>
        </w:rPr>
        <w:t>.</w:t>
      </w:r>
    </w:p>
    <w:p w:rsidR="002B1F37" w:rsidRPr="00833B99" w:rsidRDefault="002B1F37" w:rsidP="00C27563">
      <w:pPr>
        <w:spacing w:line="480" w:lineRule="auto"/>
        <w:rPr>
          <w:rFonts w:ascii="Times New Roman" w:hAnsi="Times New Roman" w:cs="Times New Roman"/>
          <w:sz w:val="24"/>
          <w:szCs w:val="24"/>
        </w:rPr>
      </w:pPr>
      <w:r w:rsidRPr="00833B99">
        <w:rPr>
          <w:rFonts w:ascii="Times New Roman" w:hAnsi="Times New Roman" w:cs="Times New Roman"/>
          <w:sz w:val="24"/>
          <w:szCs w:val="24"/>
        </w:rPr>
        <w:tab/>
      </w:r>
      <w:r w:rsidR="006134AD" w:rsidRPr="00833B99">
        <w:rPr>
          <w:rFonts w:ascii="Times New Roman" w:hAnsi="Times New Roman" w:cs="Times New Roman"/>
          <w:sz w:val="24"/>
          <w:szCs w:val="24"/>
        </w:rPr>
        <w:t>S</w:t>
      </w:r>
      <w:r w:rsidRPr="00833B99">
        <w:rPr>
          <w:rFonts w:ascii="Times New Roman" w:hAnsi="Times New Roman" w:cs="Times New Roman"/>
          <w:sz w:val="24"/>
          <w:szCs w:val="24"/>
        </w:rPr>
        <w:t xml:space="preserve">cholarship on the history of foreign relations of Republican China </w:t>
      </w:r>
      <w:r w:rsidR="00C30038" w:rsidRPr="00833B99">
        <w:rPr>
          <w:rFonts w:ascii="Times New Roman" w:hAnsi="Times New Roman" w:cs="Times New Roman"/>
          <w:sz w:val="24"/>
          <w:szCs w:val="24"/>
        </w:rPr>
        <w:t>has not received much attention from historians, and the scholarship that does exist predominantly outlines the broad</w:t>
      </w:r>
      <w:r w:rsidR="00F34242" w:rsidRPr="00833B99">
        <w:rPr>
          <w:rFonts w:ascii="Times New Roman" w:hAnsi="Times New Roman" w:cs="Times New Roman"/>
          <w:sz w:val="24"/>
          <w:szCs w:val="24"/>
        </w:rPr>
        <w:t xml:space="preserve"> chronological</w:t>
      </w:r>
      <w:r w:rsidR="00C30038" w:rsidRPr="00833B99">
        <w:rPr>
          <w:rFonts w:ascii="Times New Roman" w:hAnsi="Times New Roman" w:cs="Times New Roman"/>
          <w:sz w:val="24"/>
          <w:szCs w:val="24"/>
        </w:rPr>
        <w:t xml:space="preserve"> trans</w:t>
      </w:r>
      <w:r w:rsidR="006134AD" w:rsidRPr="00833B99">
        <w:rPr>
          <w:rFonts w:ascii="Times New Roman" w:hAnsi="Times New Roman" w:cs="Times New Roman"/>
          <w:sz w:val="24"/>
          <w:szCs w:val="24"/>
        </w:rPr>
        <w:t>formations</w:t>
      </w:r>
      <w:r w:rsidR="00C30038" w:rsidRPr="00833B99">
        <w:rPr>
          <w:rFonts w:ascii="Times New Roman" w:hAnsi="Times New Roman" w:cs="Times New Roman"/>
          <w:sz w:val="24"/>
          <w:szCs w:val="24"/>
        </w:rPr>
        <w:t xml:space="preserve"> as the Qing empire </w:t>
      </w:r>
      <w:r w:rsidR="006134AD" w:rsidRPr="00833B99">
        <w:rPr>
          <w:rFonts w:ascii="Times New Roman" w:hAnsi="Times New Roman" w:cs="Times New Roman"/>
          <w:sz w:val="24"/>
          <w:szCs w:val="24"/>
        </w:rPr>
        <w:t>transitioned to a</w:t>
      </w:r>
      <w:r w:rsidR="00C30038" w:rsidRPr="00833B99">
        <w:rPr>
          <w:rFonts w:ascii="Times New Roman" w:hAnsi="Times New Roman" w:cs="Times New Roman"/>
          <w:sz w:val="24"/>
          <w:szCs w:val="24"/>
        </w:rPr>
        <w:t xml:space="preserve"> republic</w:t>
      </w:r>
      <w:r w:rsidR="00F34242" w:rsidRPr="00833B99">
        <w:rPr>
          <w:rFonts w:ascii="Times New Roman" w:hAnsi="Times New Roman" w:cs="Times New Roman"/>
          <w:sz w:val="24"/>
          <w:szCs w:val="24"/>
        </w:rPr>
        <w:t xml:space="preserve">. Odd Arne Westad tracks the emergence of Chinese foreign relations and </w:t>
      </w:r>
      <w:r w:rsidR="00215D17" w:rsidRPr="00833B99">
        <w:rPr>
          <w:rFonts w:ascii="Times New Roman" w:hAnsi="Times New Roman" w:cs="Times New Roman"/>
          <w:sz w:val="24"/>
          <w:szCs w:val="24"/>
        </w:rPr>
        <w:t xml:space="preserve">relates </w:t>
      </w:r>
      <w:r w:rsidR="00F34242" w:rsidRPr="00833B99">
        <w:rPr>
          <w:rFonts w:ascii="Times New Roman" w:hAnsi="Times New Roman" w:cs="Times New Roman"/>
          <w:sz w:val="24"/>
          <w:szCs w:val="24"/>
        </w:rPr>
        <w:t>the</w:t>
      </w:r>
      <w:r w:rsidR="00215D17" w:rsidRPr="00833B99">
        <w:rPr>
          <w:rFonts w:ascii="Times New Roman" w:hAnsi="Times New Roman" w:cs="Times New Roman"/>
          <w:sz w:val="24"/>
          <w:szCs w:val="24"/>
        </w:rPr>
        <w:t>s</w:t>
      </w:r>
      <w:r w:rsidR="00F34242" w:rsidRPr="00833B99">
        <w:rPr>
          <w:rFonts w:ascii="Times New Roman" w:hAnsi="Times New Roman" w:cs="Times New Roman"/>
          <w:sz w:val="24"/>
          <w:szCs w:val="24"/>
        </w:rPr>
        <w:t>e</w:t>
      </w:r>
      <w:r w:rsidR="00215D17" w:rsidRPr="00833B99">
        <w:rPr>
          <w:rFonts w:ascii="Times New Roman" w:hAnsi="Times New Roman" w:cs="Times New Roman"/>
          <w:sz w:val="24"/>
          <w:szCs w:val="24"/>
        </w:rPr>
        <w:t xml:space="preserve"> developments to the </w:t>
      </w:r>
      <w:r w:rsidR="00215D17" w:rsidRPr="00833B99">
        <w:rPr>
          <w:rFonts w:ascii="Times New Roman" w:hAnsi="Times New Roman" w:cs="Times New Roman"/>
          <w:sz w:val="24"/>
          <w:szCs w:val="24"/>
        </w:rPr>
        <w:lastRenderedPageBreak/>
        <w:t>broader foreign relations of the major world powers during this period.</w:t>
      </w:r>
      <w:r w:rsidR="00215D17" w:rsidRPr="00833B99">
        <w:rPr>
          <w:rStyle w:val="FootnoteReference"/>
          <w:rFonts w:ascii="Times New Roman" w:hAnsi="Times New Roman" w:cs="Times New Roman"/>
          <w:sz w:val="24"/>
          <w:szCs w:val="24"/>
        </w:rPr>
        <w:footnoteReference w:id="1"/>
      </w:r>
      <w:r w:rsidR="00215D17" w:rsidRPr="00833B99">
        <w:rPr>
          <w:rFonts w:ascii="Times New Roman" w:hAnsi="Times New Roman" w:cs="Times New Roman"/>
          <w:sz w:val="24"/>
          <w:szCs w:val="24"/>
        </w:rPr>
        <w:t xml:space="preserve"> A close analysis of Republican China’s unique relations</w:t>
      </w:r>
      <w:r w:rsidR="00413FA5">
        <w:rPr>
          <w:rFonts w:ascii="Times New Roman" w:hAnsi="Times New Roman" w:cs="Times New Roman"/>
          <w:sz w:val="24"/>
          <w:szCs w:val="24"/>
        </w:rPr>
        <w:t>hip</w:t>
      </w:r>
      <w:r w:rsidR="00215D17" w:rsidRPr="00833B99">
        <w:rPr>
          <w:rFonts w:ascii="Times New Roman" w:hAnsi="Times New Roman" w:cs="Times New Roman"/>
          <w:sz w:val="24"/>
          <w:szCs w:val="24"/>
        </w:rPr>
        <w:t xml:space="preserve"> with Germany </w:t>
      </w:r>
      <w:r w:rsidR="006134AD" w:rsidRPr="00833B99">
        <w:rPr>
          <w:rFonts w:ascii="Times New Roman" w:hAnsi="Times New Roman" w:cs="Times New Roman"/>
          <w:sz w:val="24"/>
          <w:szCs w:val="24"/>
        </w:rPr>
        <w:t xml:space="preserve">was explored </w:t>
      </w:r>
      <w:r w:rsidR="00215D17" w:rsidRPr="00833B99">
        <w:rPr>
          <w:rFonts w:ascii="Times New Roman" w:hAnsi="Times New Roman" w:cs="Times New Roman"/>
          <w:sz w:val="24"/>
          <w:szCs w:val="24"/>
        </w:rPr>
        <w:t>by William Kirby,</w:t>
      </w:r>
      <w:r w:rsidR="00215D17" w:rsidRPr="00833B99">
        <w:rPr>
          <w:rStyle w:val="FootnoteReference"/>
          <w:rFonts w:ascii="Times New Roman" w:hAnsi="Times New Roman" w:cs="Times New Roman"/>
          <w:sz w:val="24"/>
          <w:szCs w:val="24"/>
        </w:rPr>
        <w:footnoteReference w:id="2"/>
      </w:r>
      <w:r w:rsidR="00215D17" w:rsidRPr="00833B99">
        <w:rPr>
          <w:rFonts w:ascii="Times New Roman" w:hAnsi="Times New Roman" w:cs="Times New Roman"/>
          <w:sz w:val="24"/>
          <w:szCs w:val="24"/>
        </w:rPr>
        <w:t xml:space="preserve"> who also work</w:t>
      </w:r>
      <w:r w:rsidR="006134AD" w:rsidRPr="00833B99">
        <w:rPr>
          <w:rFonts w:ascii="Times New Roman" w:hAnsi="Times New Roman" w:cs="Times New Roman"/>
          <w:sz w:val="24"/>
          <w:szCs w:val="24"/>
        </w:rPr>
        <w:t>ed</w:t>
      </w:r>
      <w:r w:rsidR="00215D17" w:rsidRPr="00833B99">
        <w:rPr>
          <w:rFonts w:ascii="Times New Roman" w:hAnsi="Times New Roman" w:cs="Times New Roman"/>
          <w:sz w:val="24"/>
          <w:szCs w:val="24"/>
        </w:rPr>
        <w:t xml:space="preserve"> to place this relat</w:t>
      </w:r>
      <w:r w:rsidR="00413FA5">
        <w:rPr>
          <w:rFonts w:ascii="Times New Roman" w:hAnsi="Times New Roman" w:cs="Times New Roman"/>
          <w:sz w:val="24"/>
          <w:szCs w:val="24"/>
        </w:rPr>
        <w:t>ionship within the broader trend</w:t>
      </w:r>
      <w:r w:rsidR="00215D17" w:rsidRPr="00833B99">
        <w:rPr>
          <w:rFonts w:ascii="Times New Roman" w:hAnsi="Times New Roman" w:cs="Times New Roman"/>
          <w:sz w:val="24"/>
          <w:szCs w:val="24"/>
        </w:rPr>
        <w:t xml:space="preserve"> of </w:t>
      </w:r>
      <w:r w:rsidR="006134AD" w:rsidRPr="00833B99">
        <w:rPr>
          <w:rFonts w:ascii="Times New Roman" w:hAnsi="Times New Roman" w:cs="Times New Roman"/>
          <w:sz w:val="24"/>
          <w:szCs w:val="24"/>
        </w:rPr>
        <w:t>the internationalization of</w:t>
      </w:r>
      <w:r w:rsidR="00413FA5">
        <w:rPr>
          <w:rFonts w:ascii="Times New Roman" w:hAnsi="Times New Roman" w:cs="Times New Roman"/>
          <w:sz w:val="24"/>
          <w:szCs w:val="24"/>
        </w:rPr>
        <w:t xml:space="preserve"> foreign affairs</w:t>
      </w:r>
      <w:r w:rsidR="00215D17" w:rsidRPr="00833B99">
        <w:rPr>
          <w:rFonts w:ascii="Times New Roman" w:hAnsi="Times New Roman" w:cs="Times New Roman"/>
          <w:sz w:val="24"/>
          <w:szCs w:val="24"/>
        </w:rPr>
        <w:t xml:space="preserve"> of the Republic of China.</w:t>
      </w:r>
      <w:r w:rsidR="00215D17" w:rsidRPr="00833B99">
        <w:rPr>
          <w:rStyle w:val="FootnoteReference"/>
          <w:rFonts w:ascii="Times New Roman" w:hAnsi="Times New Roman" w:cs="Times New Roman"/>
          <w:sz w:val="24"/>
          <w:szCs w:val="24"/>
        </w:rPr>
        <w:footnoteReference w:id="3"/>
      </w:r>
      <w:r w:rsidR="006134AD" w:rsidRPr="00833B99">
        <w:rPr>
          <w:rFonts w:ascii="Times New Roman" w:hAnsi="Times New Roman" w:cs="Times New Roman"/>
          <w:sz w:val="24"/>
          <w:szCs w:val="24"/>
        </w:rPr>
        <w:t xml:space="preserve"> </w:t>
      </w:r>
      <w:r w:rsidR="00413FA5">
        <w:rPr>
          <w:rFonts w:ascii="Times New Roman" w:hAnsi="Times New Roman" w:cs="Times New Roman"/>
          <w:sz w:val="24"/>
          <w:szCs w:val="24"/>
        </w:rPr>
        <w:t>The</w:t>
      </w:r>
      <w:r w:rsidR="006134AD" w:rsidRPr="00833B99">
        <w:rPr>
          <w:rFonts w:ascii="Times New Roman" w:hAnsi="Times New Roman" w:cs="Times New Roman"/>
          <w:sz w:val="24"/>
          <w:szCs w:val="24"/>
        </w:rPr>
        <w:t xml:space="preserve"> scholarship regarding</w:t>
      </w:r>
      <w:r w:rsidR="00215D17" w:rsidRPr="00833B99">
        <w:rPr>
          <w:rFonts w:ascii="Times New Roman" w:hAnsi="Times New Roman" w:cs="Times New Roman"/>
          <w:sz w:val="24"/>
          <w:szCs w:val="24"/>
        </w:rPr>
        <w:t xml:space="preserve"> the intellec</w:t>
      </w:r>
      <w:r w:rsidR="00413FA5">
        <w:rPr>
          <w:rFonts w:ascii="Times New Roman" w:hAnsi="Times New Roman" w:cs="Times New Roman"/>
          <w:sz w:val="24"/>
          <w:szCs w:val="24"/>
        </w:rPr>
        <w:t>tual debate</w:t>
      </w:r>
      <w:r w:rsidR="00215D17" w:rsidRPr="00833B99">
        <w:rPr>
          <w:rFonts w:ascii="Times New Roman" w:hAnsi="Times New Roman" w:cs="Times New Roman"/>
          <w:sz w:val="24"/>
          <w:szCs w:val="24"/>
        </w:rPr>
        <w:t xml:space="preserve"> within China around notions of sovereignty and the intellectual foundati</w:t>
      </w:r>
      <w:r w:rsidR="00413FA5">
        <w:rPr>
          <w:rFonts w:ascii="Times New Roman" w:hAnsi="Times New Roman" w:cs="Times New Roman"/>
          <w:sz w:val="24"/>
          <w:szCs w:val="24"/>
        </w:rPr>
        <w:t>ons for nation-building are vast</w:t>
      </w:r>
      <w:r w:rsidR="00215D17" w:rsidRPr="00833B99">
        <w:rPr>
          <w:rFonts w:ascii="Times New Roman" w:hAnsi="Times New Roman" w:cs="Times New Roman"/>
          <w:sz w:val="24"/>
          <w:szCs w:val="24"/>
        </w:rPr>
        <w:t>,</w:t>
      </w:r>
      <w:r w:rsidR="00215D17" w:rsidRPr="00833B99">
        <w:rPr>
          <w:rStyle w:val="FootnoteReference"/>
          <w:rFonts w:ascii="Times New Roman" w:hAnsi="Times New Roman" w:cs="Times New Roman"/>
          <w:sz w:val="24"/>
          <w:szCs w:val="24"/>
        </w:rPr>
        <w:footnoteReference w:id="4"/>
      </w:r>
      <w:r w:rsidR="00215D17" w:rsidRPr="00833B99">
        <w:rPr>
          <w:rFonts w:ascii="Times New Roman" w:hAnsi="Times New Roman" w:cs="Times New Roman"/>
          <w:sz w:val="24"/>
          <w:szCs w:val="24"/>
        </w:rPr>
        <w:t xml:space="preserve"> but generally do not give weight</w:t>
      </w:r>
      <w:r w:rsidR="006134AD" w:rsidRPr="00833B99">
        <w:rPr>
          <w:rFonts w:ascii="Times New Roman" w:hAnsi="Times New Roman" w:cs="Times New Roman"/>
          <w:sz w:val="24"/>
          <w:szCs w:val="24"/>
        </w:rPr>
        <w:t xml:space="preserve"> to</w:t>
      </w:r>
      <w:r w:rsidR="00215D17" w:rsidRPr="00833B99">
        <w:rPr>
          <w:rFonts w:ascii="Times New Roman" w:hAnsi="Times New Roman" w:cs="Times New Roman"/>
          <w:sz w:val="24"/>
          <w:szCs w:val="24"/>
        </w:rPr>
        <w:t xml:space="preserve"> the significance of foreign relations to the realization of theories of sovereignty. It will be the work of this paper to add a dimension of analysis to the history of foreign</w:t>
      </w:r>
      <w:r w:rsidR="006134AD" w:rsidRPr="00833B99">
        <w:rPr>
          <w:rFonts w:ascii="Times New Roman" w:hAnsi="Times New Roman" w:cs="Times New Roman"/>
          <w:sz w:val="24"/>
          <w:szCs w:val="24"/>
        </w:rPr>
        <w:t xml:space="preserve"> relations that contextualizes</w:t>
      </w:r>
      <w:r w:rsidR="00215D17" w:rsidRPr="00833B99">
        <w:rPr>
          <w:rFonts w:ascii="Times New Roman" w:hAnsi="Times New Roman" w:cs="Times New Roman"/>
          <w:sz w:val="24"/>
          <w:szCs w:val="24"/>
        </w:rPr>
        <w:t xml:space="preserve"> it within the literature regarding state sovereignty.</w:t>
      </w:r>
    </w:p>
    <w:p w:rsidR="00C27563" w:rsidRPr="00833B99" w:rsidRDefault="00250CFA" w:rsidP="00C27563">
      <w:pPr>
        <w:spacing w:line="480" w:lineRule="auto"/>
        <w:rPr>
          <w:rFonts w:ascii="Times New Roman" w:hAnsi="Times New Roman" w:cs="Times New Roman"/>
          <w:sz w:val="24"/>
          <w:szCs w:val="24"/>
        </w:rPr>
      </w:pPr>
      <w:r w:rsidRPr="00833B99">
        <w:rPr>
          <w:rFonts w:ascii="Times New Roman" w:hAnsi="Times New Roman" w:cs="Times New Roman"/>
          <w:sz w:val="24"/>
          <w:szCs w:val="24"/>
        </w:rPr>
        <w:tab/>
      </w:r>
      <w:r w:rsidR="00C27563" w:rsidRPr="00833B99">
        <w:rPr>
          <w:rFonts w:ascii="Times New Roman" w:hAnsi="Times New Roman" w:cs="Times New Roman" w:hint="eastAsia"/>
          <w:sz w:val="24"/>
          <w:szCs w:val="24"/>
        </w:rPr>
        <w:t>The discussion of sovereignty in China begins with</w:t>
      </w:r>
      <w:r w:rsidR="00923DC6">
        <w:rPr>
          <w:rFonts w:ascii="Times New Roman" w:hAnsi="Times New Roman" w:cs="Times New Roman"/>
          <w:sz w:val="24"/>
          <w:szCs w:val="24"/>
        </w:rPr>
        <w:t xml:space="preserve"> the</w:t>
      </w:r>
      <w:r w:rsidR="00C27563" w:rsidRPr="00833B99">
        <w:rPr>
          <w:rFonts w:ascii="Times New Roman" w:hAnsi="Times New Roman" w:cs="Times New Roman" w:hint="eastAsia"/>
          <w:sz w:val="24"/>
          <w:szCs w:val="24"/>
        </w:rPr>
        <w:t xml:space="preserve"> intellectual introduction</w:t>
      </w:r>
      <w:r w:rsidR="00C27563" w:rsidRPr="00833B99">
        <w:rPr>
          <w:rFonts w:ascii="Times New Roman" w:hAnsi="Times New Roman" w:cs="Times New Roman"/>
          <w:sz w:val="24"/>
          <w:szCs w:val="24"/>
        </w:rPr>
        <w:t xml:space="preserve"> of the notion of sovereignty</w:t>
      </w:r>
      <w:r w:rsidR="00C27563" w:rsidRPr="00833B99">
        <w:rPr>
          <w:rFonts w:ascii="Times New Roman" w:hAnsi="Times New Roman" w:cs="Times New Roman" w:hint="eastAsia"/>
          <w:sz w:val="24"/>
          <w:szCs w:val="24"/>
        </w:rPr>
        <w:t xml:space="preserve"> into late </w:t>
      </w:r>
      <w:r w:rsidR="00C27563" w:rsidRPr="00833B99">
        <w:rPr>
          <w:rFonts w:ascii="Times New Roman" w:hAnsi="Times New Roman" w:cs="Times New Roman"/>
          <w:sz w:val="24"/>
          <w:szCs w:val="24"/>
        </w:rPr>
        <w:t xml:space="preserve">Imperial Qing thought as scholars, </w:t>
      </w:r>
      <w:r w:rsidR="006134AD" w:rsidRPr="00833B99">
        <w:rPr>
          <w:rFonts w:ascii="Times New Roman" w:hAnsi="Times New Roman" w:cs="Times New Roman"/>
          <w:sz w:val="24"/>
          <w:szCs w:val="24"/>
        </w:rPr>
        <w:t>influenced by the Western intellectual tradition</w:t>
      </w:r>
      <w:r w:rsidR="00C27563" w:rsidRPr="00833B99">
        <w:rPr>
          <w:rFonts w:ascii="Times New Roman" w:hAnsi="Times New Roman" w:cs="Times New Roman"/>
          <w:sz w:val="24"/>
          <w:szCs w:val="24"/>
        </w:rPr>
        <w:t>, began adopting political theory common to Western philosophie</w:t>
      </w:r>
      <w:r w:rsidR="006134AD" w:rsidRPr="00833B99">
        <w:rPr>
          <w:rFonts w:ascii="Times New Roman" w:hAnsi="Times New Roman" w:cs="Times New Roman"/>
          <w:sz w:val="24"/>
          <w:szCs w:val="24"/>
        </w:rPr>
        <w:t xml:space="preserve">s. One of the formative </w:t>
      </w:r>
      <w:r w:rsidR="00413FA5">
        <w:rPr>
          <w:rFonts w:ascii="Times New Roman" w:hAnsi="Times New Roman" w:cs="Times New Roman"/>
          <w:sz w:val="24"/>
          <w:szCs w:val="24"/>
        </w:rPr>
        <w:t>contributions to</w:t>
      </w:r>
      <w:r w:rsidR="00C27563" w:rsidRPr="00833B99">
        <w:rPr>
          <w:rFonts w:ascii="Times New Roman" w:hAnsi="Times New Roman" w:cs="Times New Roman"/>
          <w:sz w:val="24"/>
          <w:szCs w:val="24"/>
        </w:rPr>
        <w:t xml:space="preserve"> early ideas of sovereignty was </w:t>
      </w:r>
      <w:r w:rsidR="00F84AC5" w:rsidRPr="00833B99">
        <w:rPr>
          <w:rFonts w:ascii="Times New Roman" w:hAnsi="Times New Roman" w:cs="Times New Roman"/>
          <w:sz w:val="24"/>
          <w:szCs w:val="24"/>
        </w:rPr>
        <w:t>Henry</w:t>
      </w:r>
      <w:r w:rsidR="00C27563" w:rsidRPr="00833B99">
        <w:rPr>
          <w:rFonts w:ascii="Times New Roman" w:hAnsi="Times New Roman" w:cs="Times New Roman"/>
          <w:sz w:val="24"/>
          <w:szCs w:val="24"/>
        </w:rPr>
        <w:t xml:space="preserve"> Wheaton’s </w:t>
      </w:r>
      <w:r w:rsidR="00C27563" w:rsidRPr="00833B99">
        <w:rPr>
          <w:rFonts w:ascii="Times New Roman" w:hAnsi="Times New Roman" w:cs="Times New Roman"/>
          <w:i/>
          <w:sz w:val="24"/>
          <w:szCs w:val="24"/>
        </w:rPr>
        <w:t>Elements of International Law</w:t>
      </w:r>
      <w:r w:rsidR="00C27563" w:rsidRPr="00833B99">
        <w:rPr>
          <w:rFonts w:ascii="Times New Roman" w:hAnsi="Times New Roman" w:cs="Times New Roman"/>
          <w:sz w:val="24"/>
          <w:szCs w:val="24"/>
        </w:rPr>
        <w:t>, which was translated into Chinese and widely circulated. If the Chinese were to operate within a Western-dominated system,</w:t>
      </w:r>
      <w:r w:rsidR="00F84AC5" w:rsidRPr="00833B99">
        <w:rPr>
          <w:rFonts w:ascii="Times New Roman" w:hAnsi="Times New Roman" w:cs="Times New Roman"/>
          <w:sz w:val="24"/>
          <w:szCs w:val="24"/>
        </w:rPr>
        <w:t xml:space="preserve"> they</w:t>
      </w:r>
      <w:r w:rsidR="00C27563" w:rsidRPr="00833B99">
        <w:rPr>
          <w:rFonts w:ascii="Times New Roman" w:hAnsi="Times New Roman" w:cs="Times New Roman"/>
          <w:sz w:val="24"/>
          <w:szCs w:val="24"/>
        </w:rPr>
        <w:t xml:space="preserve"> first</w:t>
      </w:r>
      <w:r w:rsidR="00F84AC5" w:rsidRPr="00833B99">
        <w:rPr>
          <w:rFonts w:ascii="Times New Roman" w:hAnsi="Times New Roman" w:cs="Times New Roman"/>
          <w:sz w:val="24"/>
          <w:szCs w:val="24"/>
        </w:rPr>
        <w:t xml:space="preserve"> had to</w:t>
      </w:r>
      <w:r w:rsidR="00C27563" w:rsidRPr="00833B99">
        <w:rPr>
          <w:rFonts w:ascii="Times New Roman" w:hAnsi="Times New Roman" w:cs="Times New Roman"/>
          <w:sz w:val="24"/>
          <w:szCs w:val="24"/>
        </w:rPr>
        <w:t xml:space="preserve"> </w:t>
      </w:r>
      <w:r w:rsidR="00F84AC5" w:rsidRPr="00833B99">
        <w:rPr>
          <w:rFonts w:ascii="Times New Roman" w:hAnsi="Times New Roman" w:cs="Times New Roman"/>
          <w:sz w:val="24"/>
          <w:szCs w:val="24"/>
        </w:rPr>
        <w:t>“translate”</w:t>
      </w:r>
      <w:r w:rsidR="00C27563" w:rsidRPr="00833B99">
        <w:rPr>
          <w:rFonts w:ascii="Times New Roman" w:hAnsi="Times New Roman" w:cs="Times New Roman"/>
          <w:sz w:val="24"/>
          <w:szCs w:val="24"/>
        </w:rPr>
        <w:t xml:space="preserve"> the </w:t>
      </w:r>
      <w:r w:rsidR="00F84AC5" w:rsidRPr="00833B99">
        <w:rPr>
          <w:rFonts w:ascii="Times New Roman" w:hAnsi="Times New Roman" w:cs="Times New Roman"/>
          <w:sz w:val="24"/>
          <w:szCs w:val="24"/>
        </w:rPr>
        <w:t xml:space="preserve">Western </w:t>
      </w:r>
      <w:r w:rsidR="00C27563" w:rsidRPr="00833B99">
        <w:rPr>
          <w:rFonts w:ascii="Times New Roman" w:hAnsi="Times New Roman" w:cs="Times New Roman"/>
          <w:sz w:val="24"/>
          <w:szCs w:val="24"/>
        </w:rPr>
        <w:t>philosophic</w:t>
      </w:r>
      <w:r w:rsidR="00F84AC5" w:rsidRPr="00833B99">
        <w:rPr>
          <w:rFonts w:ascii="Times New Roman" w:hAnsi="Times New Roman" w:cs="Times New Roman"/>
          <w:sz w:val="24"/>
          <w:szCs w:val="24"/>
        </w:rPr>
        <w:t>al base from which the system was founded.</w:t>
      </w:r>
      <w:r w:rsidR="00F84AC5" w:rsidRPr="00833B99">
        <w:rPr>
          <w:rStyle w:val="FootnoteReference"/>
          <w:rFonts w:ascii="Times New Roman" w:hAnsi="Times New Roman" w:cs="Times New Roman"/>
          <w:sz w:val="24"/>
          <w:szCs w:val="24"/>
        </w:rPr>
        <w:footnoteReference w:id="5"/>
      </w:r>
      <w:r w:rsidR="00C27563" w:rsidRPr="00833B99">
        <w:rPr>
          <w:rFonts w:ascii="Times New Roman" w:hAnsi="Times New Roman" w:cs="Times New Roman"/>
          <w:sz w:val="24"/>
          <w:szCs w:val="24"/>
        </w:rPr>
        <w:t xml:space="preserve"> Wheaton’s work highlighted the key ideals of sovereignty</w:t>
      </w:r>
      <w:r w:rsidR="00F84AC5" w:rsidRPr="00833B99">
        <w:rPr>
          <w:rFonts w:ascii="Times New Roman" w:hAnsi="Times New Roman" w:cs="Times New Roman"/>
          <w:sz w:val="24"/>
          <w:szCs w:val="24"/>
        </w:rPr>
        <w:t xml:space="preserve"> that would be utilized in the Chinese context</w:t>
      </w:r>
      <w:r w:rsidR="00C27563" w:rsidRPr="00833B99">
        <w:rPr>
          <w:rFonts w:ascii="Times New Roman" w:hAnsi="Times New Roman" w:cs="Times New Roman"/>
          <w:sz w:val="24"/>
          <w:szCs w:val="24"/>
        </w:rPr>
        <w:t>:</w:t>
      </w:r>
    </w:p>
    <w:p w:rsidR="00C27563" w:rsidRPr="00833B99" w:rsidRDefault="00C27563" w:rsidP="00C27563">
      <w:pPr>
        <w:spacing w:line="480" w:lineRule="auto"/>
        <w:ind w:left="720" w:right="720"/>
        <w:rPr>
          <w:rFonts w:ascii="Times New Roman" w:hAnsi="Times New Roman" w:cs="Times New Roman"/>
          <w:sz w:val="24"/>
          <w:szCs w:val="24"/>
        </w:rPr>
      </w:pPr>
      <w:r w:rsidRPr="00833B99">
        <w:rPr>
          <w:rFonts w:ascii="Times New Roman" w:hAnsi="Times New Roman" w:cs="Times New Roman"/>
          <w:sz w:val="24"/>
          <w:szCs w:val="24"/>
        </w:rPr>
        <w:t xml:space="preserve">Sovereignty is the supreme power by which any State is governed. This Supreme power may be exercised either internally or externally. Internal sovereignty is that which is inherent in the people of any State, or vested in its ruler, by its municipal </w:t>
      </w:r>
      <w:r w:rsidRPr="00833B99">
        <w:rPr>
          <w:rFonts w:ascii="Times New Roman" w:hAnsi="Times New Roman" w:cs="Times New Roman"/>
          <w:sz w:val="24"/>
          <w:szCs w:val="24"/>
        </w:rPr>
        <w:lastRenderedPageBreak/>
        <w:t>constitution or fundamental laws...[or] constitutional law. External sovereignty consists in the independence of one political society, in respect to all other political societies...[or] international law.</w:t>
      </w:r>
      <w:r w:rsidRPr="00833B99">
        <w:rPr>
          <w:rStyle w:val="FootnoteReference"/>
          <w:rFonts w:ascii="Times New Roman" w:hAnsi="Times New Roman" w:cs="Times New Roman"/>
          <w:sz w:val="24"/>
          <w:szCs w:val="24"/>
        </w:rPr>
        <w:footnoteReference w:id="6"/>
      </w:r>
    </w:p>
    <w:p w:rsidR="00C27563" w:rsidRPr="00833B99" w:rsidRDefault="00C27563" w:rsidP="00C27563">
      <w:pPr>
        <w:spacing w:line="480" w:lineRule="auto"/>
        <w:ind w:right="720"/>
        <w:rPr>
          <w:rFonts w:ascii="Times New Roman" w:hAnsi="Times New Roman" w:cs="Times New Roman"/>
          <w:sz w:val="24"/>
          <w:szCs w:val="24"/>
        </w:rPr>
      </w:pPr>
      <w:r w:rsidRPr="00833B99">
        <w:rPr>
          <w:rFonts w:ascii="Times New Roman" w:hAnsi="Times New Roman" w:cs="Times New Roman"/>
          <w:sz w:val="24"/>
          <w:szCs w:val="24"/>
        </w:rPr>
        <w:t xml:space="preserve">The </w:t>
      </w:r>
      <w:r w:rsidR="00923DC6">
        <w:rPr>
          <w:rFonts w:ascii="Times New Roman" w:hAnsi="Times New Roman" w:cs="Times New Roman"/>
          <w:sz w:val="24"/>
          <w:szCs w:val="24"/>
        </w:rPr>
        <w:t xml:space="preserve">crucial </w:t>
      </w:r>
      <w:r w:rsidRPr="00833B99">
        <w:rPr>
          <w:rFonts w:ascii="Times New Roman" w:hAnsi="Times New Roman" w:cs="Times New Roman"/>
          <w:sz w:val="24"/>
          <w:szCs w:val="24"/>
        </w:rPr>
        <w:t>emphasis of Wheaton’s ideas is the “supreme power” inherent to states, as well as the recognition of external relations as essential to realization of so</w:t>
      </w:r>
      <w:r w:rsidR="00F84AC5" w:rsidRPr="00833B99">
        <w:rPr>
          <w:rFonts w:ascii="Times New Roman" w:hAnsi="Times New Roman" w:cs="Times New Roman"/>
          <w:sz w:val="24"/>
          <w:szCs w:val="24"/>
        </w:rPr>
        <w:t>vereignty; sovereign states</w:t>
      </w:r>
      <w:r w:rsidRPr="00833B99">
        <w:rPr>
          <w:rFonts w:ascii="Times New Roman" w:hAnsi="Times New Roman" w:cs="Times New Roman"/>
          <w:sz w:val="24"/>
          <w:szCs w:val="24"/>
        </w:rPr>
        <w:t xml:space="preserve"> have autonomous authority within their government, and autonomous foreign relations are a manifestation of this sovereignty.</w:t>
      </w:r>
    </w:p>
    <w:p w:rsidR="00C27563" w:rsidRPr="00833B99" w:rsidRDefault="00C27563" w:rsidP="00C27563">
      <w:pPr>
        <w:spacing w:line="480" w:lineRule="auto"/>
        <w:ind w:right="720"/>
        <w:rPr>
          <w:rFonts w:ascii="Times New Roman" w:hAnsi="Times New Roman" w:cs="Times New Roman"/>
          <w:sz w:val="24"/>
          <w:szCs w:val="24"/>
        </w:rPr>
      </w:pPr>
      <w:r w:rsidRPr="00833B99">
        <w:rPr>
          <w:rFonts w:ascii="Times New Roman" w:hAnsi="Times New Roman" w:cs="Times New Roman"/>
          <w:sz w:val="24"/>
          <w:szCs w:val="24"/>
        </w:rPr>
        <w:tab/>
        <w:t>The</w:t>
      </w:r>
      <w:r w:rsidR="00413FA5">
        <w:rPr>
          <w:rFonts w:ascii="Times New Roman" w:hAnsi="Times New Roman" w:cs="Times New Roman"/>
          <w:sz w:val="24"/>
          <w:szCs w:val="24"/>
        </w:rPr>
        <w:t xml:space="preserve"> Western</w:t>
      </w:r>
      <w:r w:rsidRPr="00833B99">
        <w:rPr>
          <w:rFonts w:ascii="Times New Roman" w:hAnsi="Times New Roman" w:cs="Times New Roman"/>
          <w:sz w:val="24"/>
          <w:szCs w:val="24"/>
        </w:rPr>
        <w:t xml:space="preserve"> notion of sovereignty became integrated</w:t>
      </w:r>
      <w:r w:rsidR="00413FA5">
        <w:rPr>
          <w:rFonts w:ascii="Times New Roman" w:hAnsi="Times New Roman" w:cs="Times New Roman"/>
          <w:sz w:val="24"/>
          <w:szCs w:val="24"/>
        </w:rPr>
        <w:t xml:space="preserve"> into popular political philosophy</w:t>
      </w:r>
      <w:r w:rsidRPr="00833B99">
        <w:rPr>
          <w:rFonts w:ascii="Times New Roman" w:hAnsi="Times New Roman" w:cs="Times New Roman"/>
          <w:sz w:val="24"/>
          <w:szCs w:val="24"/>
        </w:rPr>
        <w:t xml:space="preserve"> among intellectuals in China. For instance, in an assertion </w:t>
      </w:r>
      <w:r w:rsidR="00413FA5">
        <w:rPr>
          <w:rFonts w:ascii="Times New Roman" w:hAnsi="Times New Roman" w:cs="Times New Roman"/>
          <w:sz w:val="24"/>
          <w:szCs w:val="24"/>
        </w:rPr>
        <w:t>synthesized</w:t>
      </w:r>
      <w:r w:rsidRPr="00833B99">
        <w:rPr>
          <w:rFonts w:ascii="Times New Roman" w:hAnsi="Times New Roman" w:cs="Times New Roman"/>
          <w:sz w:val="24"/>
          <w:szCs w:val="24"/>
        </w:rPr>
        <w:t xml:space="preserve"> from Wheaton’s </w:t>
      </w:r>
      <w:r w:rsidR="00413FA5">
        <w:rPr>
          <w:rFonts w:ascii="Times New Roman" w:hAnsi="Times New Roman" w:cs="Times New Roman"/>
          <w:sz w:val="24"/>
          <w:szCs w:val="24"/>
        </w:rPr>
        <w:t>ideas,</w:t>
      </w:r>
      <w:r w:rsidRPr="00833B99">
        <w:rPr>
          <w:rFonts w:ascii="Times New Roman" w:hAnsi="Times New Roman" w:cs="Times New Roman"/>
          <w:sz w:val="24"/>
          <w:szCs w:val="24"/>
        </w:rPr>
        <w:t xml:space="preserve"> the Chinese intellectual Yang </w:t>
      </w:r>
      <w:proofErr w:type="spellStart"/>
      <w:r w:rsidRPr="00833B99">
        <w:rPr>
          <w:rFonts w:ascii="Times New Roman" w:hAnsi="Times New Roman" w:cs="Times New Roman"/>
          <w:sz w:val="24"/>
          <w:szCs w:val="24"/>
        </w:rPr>
        <w:t>Tingdong</w:t>
      </w:r>
      <w:proofErr w:type="spellEnd"/>
      <w:r w:rsidRPr="00833B99">
        <w:rPr>
          <w:rFonts w:ascii="Times New Roman" w:hAnsi="Times New Roman" w:cs="Times New Roman"/>
          <w:sz w:val="24"/>
          <w:szCs w:val="24"/>
        </w:rPr>
        <w:t xml:space="preserve"> echoed similar sentiments:</w:t>
      </w:r>
    </w:p>
    <w:p w:rsidR="00C27563" w:rsidRPr="00833B99" w:rsidRDefault="00C27563" w:rsidP="00C27563">
      <w:pPr>
        <w:spacing w:line="480" w:lineRule="auto"/>
        <w:ind w:left="720" w:right="720"/>
        <w:rPr>
          <w:rFonts w:ascii="Times New Roman" w:hAnsi="Times New Roman" w:cs="Times New Roman"/>
          <w:sz w:val="24"/>
          <w:szCs w:val="24"/>
        </w:rPr>
      </w:pPr>
      <w:r w:rsidRPr="00833B99">
        <w:rPr>
          <w:rFonts w:ascii="Times New Roman" w:hAnsi="Times New Roman" w:cs="Times New Roman"/>
          <w:sz w:val="24"/>
          <w:szCs w:val="24"/>
        </w:rPr>
        <w:t>The establishment of the state requires a certain order...But a certain order requires inherent powers before it can come into existence. The inherent powers domestically guarantee the peace of the populace and internationally protect from enemy invasion. This is generally called ‘sovereignty.’</w:t>
      </w:r>
      <w:r w:rsidRPr="00833B99">
        <w:rPr>
          <w:rStyle w:val="FootnoteReference"/>
          <w:rFonts w:ascii="Times New Roman" w:hAnsi="Times New Roman" w:cs="Times New Roman"/>
          <w:sz w:val="24"/>
          <w:szCs w:val="24"/>
        </w:rPr>
        <w:footnoteReference w:id="7"/>
      </w:r>
    </w:p>
    <w:p w:rsidR="00C27563" w:rsidRPr="00833B99" w:rsidRDefault="00C27563" w:rsidP="00C27563">
      <w:pPr>
        <w:spacing w:line="480" w:lineRule="auto"/>
        <w:rPr>
          <w:rFonts w:ascii="Times New Roman" w:hAnsi="Times New Roman" w:cs="Times New Roman"/>
          <w:sz w:val="24"/>
          <w:szCs w:val="24"/>
        </w:rPr>
      </w:pPr>
      <w:r w:rsidRPr="00833B99">
        <w:rPr>
          <w:rFonts w:ascii="Times New Roman" w:hAnsi="Times New Roman" w:cs="Times New Roman"/>
          <w:sz w:val="24"/>
          <w:szCs w:val="24"/>
        </w:rPr>
        <w:t xml:space="preserve">The continuity in </w:t>
      </w:r>
      <w:r w:rsidR="00877EC2" w:rsidRPr="00833B99">
        <w:rPr>
          <w:rFonts w:ascii="Times New Roman" w:hAnsi="Times New Roman" w:cs="Times New Roman"/>
          <w:sz w:val="24"/>
          <w:szCs w:val="24"/>
        </w:rPr>
        <w:t>thought is evident in Yang’s</w:t>
      </w:r>
      <w:r w:rsidRPr="00833B99">
        <w:rPr>
          <w:rFonts w:ascii="Times New Roman" w:hAnsi="Times New Roman" w:cs="Times New Roman"/>
          <w:sz w:val="24"/>
          <w:szCs w:val="24"/>
        </w:rPr>
        <w:t xml:space="preserve"> writing; the “certain order” is reminiscent of Wheaton’s “supreme power,” and Yang echoes the significance of foreign relations to exercising sovereignty. However, Yang cites the specific threat from enemy invasion that is addressed through the exercise of sovereign foreign relations, which speaks to the historical paradigm of imperialism and the military threat of Japanese invasion</w:t>
      </w:r>
      <w:r w:rsidR="00877EC2" w:rsidRPr="00833B99">
        <w:rPr>
          <w:rFonts w:ascii="Times New Roman" w:hAnsi="Times New Roman" w:cs="Times New Roman"/>
          <w:sz w:val="24"/>
          <w:szCs w:val="24"/>
        </w:rPr>
        <w:t xml:space="preserve"> relevant</w:t>
      </w:r>
      <w:r w:rsidRPr="00833B99">
        <w:rPr>
          <w:rFonts w:ascii="Times New Roman" w:hAnsi="Times New Roman" w:cs="Times New Roman"/>
          <w:sz w:val="24"/>
          <w:szCs w:val="24"/>
        </w:rPr>
        <w:t xml:space="preserve"> in China. Although not an exhaustive review, the sentiments expressed are representative of the broader discussions of </w:t>
      </w:r>
      <w:r w:rsidRPr="00833B99">
        <w:rPr>
          <w:rFonts w:ascii="Times New Roman" w:hAnsi="Times New Roman" w:cs="Times New Roman"/>
          <w:sz w:val="24"/>
          <w:szCs w:val="24"/>
        </w:rPr>
        <w:lastRenderedPageBreak/>
        <w:t>sovereignty during Republican China, and the specific context in which this analysis of Sino-German diplomatic relations functions.</w:t>
      </w:r>
    </w:p>
    <w:p w:rsidR="0011078F" w:rsidRPr="00833B99" w:rsidRDefault="00250CFA" w:rsidP="00C27563">
      <w:pPr>
        <w:spacing w:line="480" w:lineRule="auto"/>
        <w:ind w:firstLine="720"/>
        <w:rPr>
          <w:rFonts w:ascii="Times New Roman" w:hAnsi="Times New Roman" w:cs="Times New Roman"/>
          <w:sz w:val="24"/>
          <w:szCs w:val="24"/>
        </w:rPr>
      </w:pPr>
      <w:r w:rsidRPr="00833B99">
        <w:rPr>
          <w:rFonts w:ascii="Times New Roman" w:hAnsi="Times New Roman" w:cs="Times New Roman"/>
          <w:sz w:val="24"/>
          <w:szCs w:val="24"/>
        </w:rPr>
        <w:t>In order to understand</w:t>
      </w:r>
      <w:r w:rsidR="00D47B95" w:rsidRPr="00833B99">
        <w:rPr>
          <w:rFonts w:ascii="Times New Roman" w:hAnsi="Times New Roman" w:cs="Times New Roman"/>
          <w:sz w:val="24"/>
          <w:szCs w:val="24"/>
        </w:rPr>
        <w:t xml:space="preserve"> </w:t>
      </w:r>
      <w:r w:rsidRPr="00833B99">
        <w:rPr>
          <w:rFonts w:ascii="Times New Roman" w:hAnsi="Times New Roman" w:cs="Times New Roman"/>
          <w:sz w:val="24"/>
          <w:szCs w:val="24"/>
        </w:rPr>
        <w:t>the distinctiveness of Republican China’s relations with Germany, one must first consider the historical context of both Germany’s and Republican China’s international status and diplomacy following WWI</w:t>
      </w:r>
      <w:r w:rsidR="00413FA5">
        <w:rPr>
          <w:rFonts w:ascii="Times New Roman" w:hAnsi="Times New Roman" w:cs="Times New Roman"/>
          <w:sz w:val="24"/>
          <w:szCs w:val="24"/>
        </w:rPr>
        <w:t xml:space="preserve">. </w:t>
      </w:r>
      <w:r w:rsidRPr="00833B99">
        <w:rPr>
          <w:rFonts w:ascii="Times New Roman" w:hAnsi="Times New Roman" w:cs="Times New Roman"/>
          <w:sz w:val="24"/>
          <w:szCs w:val="24"/>
        </w:rPr>
        <w:t xml:space="preserve">The story of Western-style diplomacy in China </w:t>
      </w:r>
      <w:r w:rsidR="00C27563" w:rsidRPr="00833B99">
        <w:rPr>
          <w:rFonts w:ascii="Times New Roman" w:hAnsi="Times New Roman" w:cs="Times New Roman"/>
          <w:sz w:val="24"/>
          <w:szCs w:val="24"/>
        </w:rPr>
        <w:t>originates from</w:t>
      </w:r>
      <w:r w:rsidRPr="00833B99">
        <w:rPr>
          <w:rFonts w:ascii="Times New Roman" w:hAnsi="Times New Roman" w:cs="Times New Roman"/>
          <w:sz w:val="24"/>
          <w:szCs w:val="24"/>
        </w:rPr>
        <w:t xml:space="preserve"> the Treaty of Nanking in 1842</w:t>
      </w:r>
      <w:r w:rsidR="00923DC6">
        <w:rPr>
          <w:rFonts w:ascii="Times New Roman" w:hAnsi="Times New Roman" w:cs="Times New Roman"/>
          <w:sz w:val="24"/>
          <w:szCs w:val="24"/>
        </w:rPr>
        <w:t>,</w:t>
      </w:r>
      <w:r w:rsidRPr="00833B99">
        <w:rPr>
          <w:rFonts w:ascii="Times New Roman" w:hAnsi="Times New Roman" w:cs="Times New Roman"/>
          <w:sz w:val="24"/>
          <w:szCs w:val="24"/>
        </w:rPr>
        <w:t xml:space="preserve"> which concluded the British-interventionist Opium Wars.</w:t>
      </w:r>
      <w:r w:rsidR="000164C6" w:rsidRPr="00833B99">
        <w:rPr>
          <w:rStyle w:val="FootnoteReference"/>
          <w:rFonts w:ascii="Times New Roman" w:hAnsi="Times New Roman" w:cs="Times New Roman"/>
          <w:sz w:val="24"/>
          <w:szCs w:val="24"/>
        </w:rPr>
        <w:t xml:space="preserve"> </w:t>
      </w:r>
      <w:r w:rsidR="00923DC6">
        <w:rPr>
          <w:rFonts w:ascii="Times New Roman" w:hAnsi="Times New Roman" w:cs="Times New Roman"/>
          <w:sz w:val="24"/>
          <w:szCs w:val="24"/>
        </w:rPr>
        <w:t>This involuntarily-</w:t>
      </w:r>
      <w:r w:rsidRPr="00833B99">
        <w:rPr>
          <w:rFonts w:ascii="Times New Roman" w:hAnsi="Times New Roman" w:cs="Times New Roman"/>
          <w:sz w:val="24"/>
          <w:szCs w:val="24"/>
        </w:rPr>
        <w:t xml:space="preserve">imposed treaty inaugurated a </w:t>
      </w:r>
      <w:r w:rsidR="00086F01" w:rsidRPr="00833B99">
        <w:rPr>
          <w:rFonts w:ascii="Times New Roman" w:hAnsi="Times New Roman" w:cs="Times New Roman"/>
          <w:sz w:val="24"/>
          <w:szCs w:val="24"/>
        </w:rPr>
        <w:t xml:space="preserve">formal </w:t>
      </w:r>
      <w:r w:rsidRPr="00833B99">
        <w:rPr>
          <w:rFonts w:ascii="Times New Roman" w:hAnsi="Times New Roman" w:cs="Times New Roman"/>
          <w:sz w:val="24"/>
          <w:szCs w:val="24"/>
        </w:rPr>
        <w:t xml:space="preserve">diplomatic legacy of </w:t>
      </w:r>
      <w:r w:rsidR="009A13D8">
        <w:rPr>
          <w:rFonts w:ascii="Times New Roman" w:hAnsi="Times New Roman" w:cs="Times New Roman"/>
          <w:sz w:val="24"/>
          <w:szCs w:val="24"/>
        </w:rPr>
        <w:t xml:space="preserve">unequal treaties and </w:t>
      </w:r>
      <w:r w:rsidRPr="00833B99">
        <w:rPr>
          <w:rFonts w:ascii="Times New Roman" w:hAnsi="Times New Roman" w:cs="Times New Roman"/>
          <w:sz w:val="24"/>
          <w:szCs w:val="24"/>
        </w:rPr>
        <w:t>imperialism by Western powers in China</w:t>
      </w:r>
      <w:r w:rsidR="00086F01" w:rsidRPr="00833B99">
        <w:rPr>
          <w:rFonts w:ascii="Times New Roman" w:hAnsi="Times New Roman" w:cs="Times New Roman"/>
          <w:sz w:val="24"/>
          <w:szCs w:val="24"/>
        </w:rPr>
        <w:t xml:space="preserve">. </w:t>
      </w:r>
      <w:r w:rsidR="009A13D8">
        <w:rPr>
          <w:rFonts w:ascii="Times New Roman" w:hAnsi="Times New Roman" w:cs="Times New Roman"/>
          <w:sz w:val="24"/>
          <w:szCs w:val="24"/>
        </w:rPr>
        <w:t>However, i</w:t>
      </w:r>
      <w:r w:rsidR="000164C6" w:rsidRPr="00833B99">
        <w:rPr>
          <w:rFonts w:ascii="Times New Roman" w:hAnsi="Times New Roman" w:cs="Times New Roman"/>
          <w:sz w:val="24"/>
          <w:szCs w:val="24"/>
        </w:rPr>
        <w:t>t</w:t>
      </w:r>
      <w:r w:rsidR="00086F01" w:rsidRPr="00833B99">
        <w:rPr>
          <w:rFonts w:ascii="Times New Roman" w:hAnsi="Times New Roman" w:cs="Times New Roman"/>
          <w:sz w:val="24"/>
          <w:szCs w:val="24"/>
        </w:rPr>
        <w:t xml:space="preserve"> wa</w:t>
      </w:r>
      <w:r w:rsidRPr="00833B99">
        <w:rPr>
          <w:rFonts w:ascii="Times New Roman" w:hAnsi="Times New Roman" w:cs="Times New Roman"/>
          <w:sz w:val="24"/>
          <w:szCs w:val="24"/>
        </w:rPr>
        <w:t xml:space="preserve">s also through </w:t>
      </w:r>
      <w:r w:rsidR="00086F01" w:rsidRPr="00833B99">
        <w:rPr>
          <w:rFonts w:ascii="Times New Roman" w:hAnsi="Times New Roman" w:cs="Times New Roman"/>
          <w:sz w:val="24"/>
          <w:szCs w:val="24"/>
        </w:rPr>
        <w:t>the inequities</w:t>
      </w:r>
      <w:r w:rsidRPr="00833B99">
        <w:rPr>
          <w:rFonts w:ascii="Times New Roman" w:hAnsi="Times New Roman" w:cs="Times New Roman"/>
          <w:sz w:val="24"/>
          <w:szCs w:val="24"/>
        </w:rPr>
        <w:t xml:space="preserve"> of foreign imperialism that China</w:t>
      </w:r>
      <w:r w:rsidR="00086F01" w:rsidRPr="00833B99">
        <w:rPr>
          <w:rFonts w:ascii="Times New Roman" w:hAnsi="Times New Roman" w:cs="Times New Roman"/>
          <w:sz w:val="24"/>
          <w:szCs w:val="24"/>
        </w:rPr>
        <w:t>, still an empire controlled by the Qing dynasty i</w:t>
      </w:r>
      <w:r w:rsidR="009A13D8">
        <w:rPr>
          <w:rFonts w:ascii="Times New Roman" w:hAnsi="Times New Roman" w:cs="Times New Roman"/>
          <w:sz w:val="24"/>
          <w:szCs w:val="24"/>
        </w:rPr>
        <w:t>n 1842, was first brought into the</w:t>
      </w:r>
      <w:r w:rsidR="00086F01" w:rsidRPr="00833B99">
        <w:rPr>
          <w:rFonts w:ascii="Times New Roman" w:hAnsi="Times New Roman" w:cs="Times New Roman"/>
          <w:sz w:val="24"/>
          <w:szCs w:val="24"/>
        </w:rPr>
        <w:t xml:space="preserve"> world order</w:t>
      </w:r>
      <w:r w:rsidRPr="00833B99">
        <w:rPr>
          <w:rFonts w:ascii="Times New Roman" w:hAnsi="Times New Roman" w:cs="Times New Roman"/>
          <w:sz w:val="24"/>
          <w:szCs w:val="24"/>
        </w:rPr>
        <w:t xml:space="preserve"> dominated by Western hegemons</w:t>
      </w:r>
      <w:r w:rsidR="009A13D8">
        <w:rPr>
          <w:rFonts w:ascii="Times New Roman" w:hAnsi="Times New Roman" w:cs="Times New Roman"/>
          <w:sz w:val="24"/>
          <w:szCs w:val="24"/>
        </w:rPr>
        <w:t>.</w:t>
      </w:r>
    </w:p>
    <w:p w:rsidR="00DE5863" w:rsidRPr="00833B99" w:rsidRDefault="00086F01" w:rsidP="0097687E">
      <w:pPr>
        <w:spacing w:line="480" w:lineRule="auto"/>
        <w:rPr>
          <w:rFonts w:ascii="Times New Roman" w:hAnsi="Times New Roman" w:cs="Times New Roman"/>
          <w:sz w:val="24"/>
          <w:szCs w:val="24"/>
        </w:rPr>
      </w:pPr>
      <w:r w:rsidRPr="00833B99">
        <w:rPr>
          <w:rFonts w:ascii="Times New Roman" w:hAnsi="Times New Roman" w:cs="Times New Roman"/>
          <w:sz w:val="24"/>
          <w:szCs w:val="24"/>
        </w:rPr>
        <w:tab/>
      </w:r>
      <w:r w:rsidR="00336588" w:rsidRPr="00833B99">
        <w:rPr>
          <w:rFonts w:ascii="Times New Roman" w:hAnsi="Times New Roman" w:cs="Times New Roman"/>
          <w:sz w:val="24"/>
          <w:szCs w:val="24"/>
        </w:rPr>
        <w:t>The Republic of China was not the sole ta</w:t>
      </w:r>
      <w:r w:rsidR="009A13D8">
        <w:rPr>
          <w:rFonts w:ascii="Times New Roman" w:hAnsi="Times New Roman" w:cs="Times New Roman"/>
          <w:sz w:val="24"/>
          <w:szCs w:val="24"/>
        </w:rPr>
        <w:t>rget of diplomatic inequalities.</w:t>
      </w:r>
      <w:r w:rsidR="00336588" w:rsidRPr="00833B99">
        <w:rPr>
          <w:rFonts w:ascii="Times New Roman" w:hAnsi="Times New Roman" w:cs="Times New Roman"/>
          <w:sz w:val="24"/>
          <w:szCs w:val="24"/>
        </w:rPr>
        <w:t xml:space="preserve"> Germany</w:t>
      </w:r>
      <w:r w:rsidR="00CB13A7" w:rsidRPr="00833B99">
        <w:rPr>
          <w:rFonts w:ascii="Times New Roman" w:hAnsi="Times New Roman" w:cs="Times New Roman"/>
          <w:sz w:val="24"/>
          <w:szCs w:val="24"/>
        </w:rPr>
        <w:t xml:space="preserve"> also</w:t>
      </w:r>
      <w:r w:rsidR="00336588" w:rsidRPr="00833B99">
        <w:rPr>
          <w:rFonts w:ascii="Times New Roman" w:hAnsi="Times New Roman" w:cs="Times New Roman"/>
          <w:sz w:val="24"/>
          <w:szCs w:val="24"/>
        </w:rPr>
        <w:t xml:space="preserve"> suffered through the austerity of Western-imposed diplomacy, albeit </w:t>
      </w:r>
      <w:r w:rsidR="000164C6" w:rsidRPr="00833B99">
        <w:rPr>
          <w:rFonts w:ascii="Times New Roman" w:hAnsi="Times New Roman" w:cs="Times New Roman"/>
          <w:sz w:val="24"/>
          <w:szCs w:val="24"/>
        </w:rPr>
        <w:t>without</w:t>
      </w:r>
      <w:r w:rsidR="00336588" w:rsidRPr="00833B99">
        <w:rPr>
          <w:rFonts w:ascii="Times New Roman" w:hAnsi="Times New Roman" w:cs="Times New Roman"/>
          <w:sz w:val="24"/>
          <w:szCs w:val="24"/>
        </w:rPr>
        <w:t xml:space="preserve"> </w:t>
      </w:r>
      <w:r w:rsidR="000164C6" w:rsidRPr="00833B99">
        <w:rPr>
          <w:rFonts w:ascii="Times New Roman" w:hAnsi="Times New Roman" w:cs="Times New Roman"/>
          <w:sz w:val="24"/>
          <w:szCs w:val="24"/>
        </w:rPr>
        <w:t>the</w:t>
      </w:r>
      <w:r w:rsidR="00336588" w:rsidRPr="00833B99">
        <w:rPr>
          <w:rFonts w:ascii="Times New Roman" w:hAnsi="Times New Roman" w:cs="Times New Roman"/>
          <w:sz w:val="24"/>
          <w:szCs w:val="24"/>
        </w:rPr>
        <w:t xml:space="preserve"> legacy of direct</w:t>
      </w:r>
      <w:r w:rsidR="000164C6" w:rsidRPr="00833B99">
        <w:rPr>
          <w:rFonts w:ascii="Times New Roman" w:hAnsi="Times New Roman" w:cs="Times New Roman"/>
          <w:sz w:val="24"/>
          <w:szCs w:val="24"/>
        </w:rPr>
        <w:t xml:space="preserve">ly imposed imperialism. Following </w:t>
      </w:r>
      <w:proofErr w:type="gramStart"/>
      <w:r w:rsidR="000164C6" w:rsidRPr="00833B99">
        <w:rPr>
          <w:rFonts w:ascii="Times New Roman" w:hAnsi="Times New Roman" w:cs="Times New Roman"/>
          <w:sz w:val="24"/>
          <w:szCs w:val="24"/>
        </w:rPr>
        <w:t>WWI</w:t>
      </w:r>
      <w:proofErr w:type="gramEnd"/>
      <w:r w:rsidR="00336588" w:rsidRPr="00833B99">
        <w:rPr>
          <w:rFonts w:ascii="Times New Roman" w:hAnsi="Times New Roman" w:cs="Times New Roman"/>
          <w:sz w:val="24"/>
          <w:szCs w:val="24"/>
        </w:rPr>
        <w:t xml:space="preserve"> the Western powers signed the Treaty of Versailles</w:t>
      </w:r>
      <w:r w:rsidR="00D5143F" w:rsidRPr="00833B99">
        <w:rPr>
          <w:rFonts w:ascii="Times New Roman" w:hAnsi="Times New Roman" w:cs="Times New Roman"/>
          <w:sz w:val="24"/>
          <w:szCs w:val="24"/>
        </w:rPr>
        <w:t>, which</w:t>
      </w:r>
      <w:r w:rsidR="00D752E5" w:rsidRPr="00833B99">
        <w:rPr>
          <w:rFonts w:ascii="Times New Roman" w:hAnsi="Times New Roman" w:cs="Times New Roman"/>
          <w:sz w:val="24"/>
          <w:szCs w:val="24"/>
        </w:rPr>
        <w:t xml:space="preserve"> </w:t>
      </w:r>
      <w:r w:rsidR="00D5143F" w:rsidRPr="00833B99">
        <w:rPr>
          <w:rFonts w:ascii="Times New Roman" w:hAnsi="Times New Roman" w:cs="Times New Roman"/>
          <w:sz w:val="24"/>
          <w:szCs w:val="24"/>
        </w:rPr>
        <w:t>severely restri</w:t>
      </w:r>
      <w:r w:rsidR="00750BA8" w:rsidRPr="00833B99">
        <w:rPr>
          <w:rFonts w:ascii="Times New Roman" w:hAnsi="Times New Roman" w:cs="Times New Roman"/>
          <w:sz w:val="24"/>
          <w:szCs w:val="24"/>
        </w:rPr>
        <w:t>c</w:t>
      </w:r>
      <w:r w:rsidR="00D5143F" w:rsidRPr="00833B99">
        <w:rPr>
          <w:rFonts w:ascii="Times New Roman" w:hAnsi="Times New Roman" w:cs="Times New Roman"/>
          <w:sz w:val="24"/>
          <w:szCs w:val="24"/>
        </w:rPr>
        <w:t>ted</w:t>
      </w:r>
      <w:r w:rsidR="00A460BC" w:rsidRPr="00833B99">
        <w:rPr>
          <w:rFonts w:ascii="Times New Roman" w:hAnsi="Times New Roman" w:cs="Times New Roman"/>
          <w:sz w:val="24"/>
          <w:szCs w:val="24"/>
        </w:rPr>
        <w:t xml:space="preserve"> rearmament of the German Rep</w:t>
      </w:r>
      <w:r w:rsidR="00CB13A7" w:rsidRPr="00833B99">
        <w:rPr>
          <w:rFonts w:ascii="Times New Roman" w:hAnsi="Times New Roman" w:cs="Times New Roman"/>
          <w:sz w:val="24"/>
          <w:szCs w:val="24"/>
        </w:rPr>
        <w:t>ublic in order to curb their</w:t>
      </w:r>
      <w:r w:rsidR="00A460BC" w:rsidRPr="00833B99">
        <w:rPr>
          <w:rFonts w:ascii="Times New Roman" w:hAnsi="Times New Roman" w:cs="Times New Roman"/>
          <w:sz w:val="24"/>
          <w:szCs w:val="24"/>
        </w:rPr>
        <w:t xml:space="preserve"> imperialist expansion.</w:t>
      </w:r>
      <w:r w:rsidR="008739CE" w:rsidRPr="00833B99">
        <w:rPr>
          <w:rFonts w:ascii="Times New Roman" w:hAnsi="Times New Roman" w:cs="Times New Roman"/>
          <w:sz w:val="24"/>
          <w:szCs w:val="24"/>
        </w:rPr>
        <w:t xml:space="preserve"> With aspirations of industrialization and</w:t>
      </w:r>
      <w:r w:rsidR="00CB13A7" w:rsidRPr="00833B99">
        <w:rPr>
          <w:rFonts w:ascii="Times New Roman" w:hAnsi="Times New Roman" w:cs="Times New Roman"/>
          <w:sz w:val="24"/>
          <w:szCs w:val="24"/>
        </w:rPr>
        <w:t xml:space="preserve"> an</w:t>
      </w:r>
      <w:r w:rsidR="008739CE" w:rsidRPr="00833B99">
        <w:rPr>
          <w:rFonts w:ascii="Times New Roman" w:hAnsi="Times New Roman" w:cs="Times New Roman"/>
          <w:sz w:val="24"/>
          <w:szCs w:val="24"/>
        </w:rPr>
        <w:t xml:space="preserve"> </w:t>
      </w:r>
      <w:proofErr w:type="spellStart"/>
      <w:r w:rsidR="000164C6" w:rsidRPr="00833B99">
        <w:rPr>
          <w:rFonts w:ascii="Times New Roman" w:hAnsi="Times New Roman" w:cs="Times New Roman"/>
          <w:sz w:val="24"/>
          <w:szCs w:val="24"/>
        </w:rPr>
        <w:t>un</w:t>
      </w:r>
      <w:r w:rsidR="008739CE" w:rsidRPr="00833B99">
        <w:rPr>
          <w:rFonts w:ascii="Times New Roman" w:hAnsi="Times New Roman" w:cs="Times New Roman"/>
          <w:sz w:val="24"/>
          <w:szCs w:val="24"/>
        </w:rPr>
        <w:t>abandoned</w:t>
      </w:r>
      <w:proofErr w:type="spellEnd"/>
      <w:r w:rsidR="008739CE" w:rsidRPr="00833B99">
        <w:rPr>
          <w:rFonts w:ascii="Times New Roman" w:hAnsi="Times New Roman" w:cs="Times New Roman"/>
          <w:sz w:val="24"/>
          <w:szCs w:val="24"/>
        </w:rPr>
        <w:t xml:space="preserve"> commitment to expansion, the effects of the Treaty of Versailles established the foundation for radical developments wit</w:t>
      </w:r>
      <w:r w:rsidR="00D5143F" w:rsidRPr="00833B99">
        <w:rPr>
          <w:rFonts w:ascii="Times New Roman" w:hAnsi="Times New Roman" w:cs="Times New Roman"/>
          <w:sz w:val="24"/>
          <w:szCs w:val="24"/>
        </w:rPr>
        <w:t xml:space="preserve">hin Germany’s internal politics </w:t>
      </w:r>
      <w:r w:rsidR="008739CE" w:rsidRPr="00833B99">
        <w:rPr>
          <w:rFonts w:ascii="Times New Roman" w:hAnsi="Times New Roman" w:cs="Times New Roman"/>
          <w:sz w:val="24"/>
          <w:szCs w:val="24"/>
        </w:rPr>
        <w:t>that later shaped foreign relations with China and</w:t>
      </w:r>
      <w:r w:rsidR="00D5143F" w:rsidRPr="00833B99">
        <w:rPr>
          <w:rFonts w:ascii="Times New Roman" w:hAnsi="Times New Roman" w:cs="Times New Roman"/>
          <w:sz w:val="24"/>
          <w:szCs w:val="24"/>
        </w:rPr>
        <w:t xml:space="preserve"> catalyzed</w:t>
      </w:r>
      <w:r w:rsidR="008739CE" w:rsidRPr="00833B99">
        <w:rPr>
          <w:rFonts w:ascii="Times New Roman" w:hAnsi="Times New Roman" w:cs="Times New Roman"/>
          <w:sz w:val="24"/>
          <w:szCs w:val="24"/>
        </w:rPr>
        <w:t xml:space="preserve"> more devastating</w:t>
      </w:r>
      <w:r w:rsidR="00CB13A7" w:rsidRPr="00833B99">
        <w:rPr>
          <w:rFonts w:ascii="Times New Roman" w:hAnsi="Times New Roman" w:cs="Times New Roman"/>
          <w:sz w:val="24"/>
          <w:szCs w:val="24"/>
        </w:rPr>
        <w:t xml:space="preserve"> global</w:t>
      </w:r>
      <w:r w:rsidR="008739CE" w:rsidRPr="00833B99">
        <w:rPr>
          <w:rFonts w:ascii="Times New Roman" w:hAnsi="Times New Roman" w:cs="Times New Roman"/>
          <w:sz w:val="24"/>
          <w:szCs w:val="24"/>
        </w:rPr>
        <w:t xml:space="preserve"> developments </w:t>
      </w:r>
      <w:r w:rsidR="000164C6" w:rsidRPr="00833B99">
        <w:rPr>
          <w:rFonts w:ascii="Times New Roman" w:hAnsi="Times New Roman" w:cs="Times New Roman"/>
          <w:sz w:val="24"/>
          <w:szCs w:val="24"/>
        </w:rPr>
        <w:t>by</w:t>
      </w:r>
      <w:r w:rsidR="008739CE" w:rsidRPr="00833B99">
        <w:rPr>
          <w:rFonts w:ascii="Times New Roman" w:hAnsi="Times New Roman" w:cs="Times New Roman"/>
          <w:sz w:val="24"/>
          <w:szCs w:val="24"/>
        </w:rPr>
        <w:t xml:space="preserve"> midcentury. </w:t>
      </w:r>
      <w:r w:rsidR="009A13D8">
        <w:rPr>
          <w:rFonts w:ascii="Times New Roman" w:hAnsi="Times New Roman" w:cs="Times New Roman"/>
          <w:sz w:val="24"/>
          <w:szCs w:val="24"/>
        </w:rPr>
        <w:t>The</w:t>
      </w:r>
      <w:r w:rsidR="00A64A86" w:rsidRPr="00833B99">
        <w:rPr>
          <w:rFonts w:ascii="Times New Roman" w:hAnsi="Times New Roman" w:cs="Times New Roman"/>
          <w:sz w:val="24"/>
          <w:szCs w:val="24"/>
        </w:rPr>
        <w:t xml:space="preserve"> Treaty of Versailles also represent</w:t>
      </w:r>
      <w:r w:rsidR="000164C6" w:rsidRPr="00833B99">
        <w:rPr>
          <w:rFonts w:ascii="Times New Roman" w:hAnsi="Times New Roman" w:cs="Times New Roman"/>
          <w:sz w:val="24"/>
          <w:szCs w:val="24"/>
        </w:rPr>
        <w:t>ed</w:t>
      </w:r>
      <w:r w:rsidR="00A64A86" w:rsidRPr="00833B99">
        <w:rPr>
          <w:rFonts w:ascii="Times New Roman" w:hAnsi="Times New Roman" w:cs="Times New Roman"/>
          <w:sz w:val="24"/>
          <w:szCs w:val="24"/>
        </w:rPr>
        <w:t xml:space="preserve"> a contentious treaty for China in a waning era of Western imperialism in the region.</w:t>
      </w:r>
      <w:r w:rsidR="00010AA1" w:rsidRPr="00833B99">
        <w:rPr>
          <w:rStyle w:val="FootnoteReference"/>
          <w:rFonts w:ascii="Times New Roman" w:hAnsi="Times New Roman" w:cs="Times New Roman"/>
          <w:sz w:val="24"/>
          <w:szCs w:val="24"/>
        </w:rPr>
        <w:footnoteReference w:id="8"/>
      </w:r>
      <w:r w:rsidR="00A64A86" w:rsidRPr="00833B99">
        <w:rPr>
          <w:rFonts w:ascii="Times New Roman" w:hAnsi="Times New Roman" w:cs="Times New Roman"/>
          <w:sz w:val="24"/>
          <w:szCs w:val="24"/>
        </w:rPr>
        <w:t xml:space="preserve"> </w:t>
      </w:r>
      <w:r w:rsidR="00D752E5" w:rsidRPr="00833B99">
        <w:rPr>
          <w:rFonts w:ascii="Times New Roman" w:hAnsi="Times New Roman" w:cs="Times New Roman"/>
          <w:sz w:val="24"/>
          <w:szCs w:val="24"/>
        </w:rPr>
        <w:t>By</w:t>
      </w:r>
      <w:r w:rsidR="000164C6" w:rsidRPr="00833B99">
        <w:rPr>
          <w:rFonts w:ascii="Times New Roman" w:hAnsi="Times New Roman" w:cs="Times New Roman"/>
          <w:sz w:val="24"/>
          <w:szCs w:val="24"/>
        </w:rPr>
        <w:t xml:space="preserve"> </w:t>
      </w:r>
      <w:r w:rsidR="00A64A86" w:rsidRPr="00833B99">
        <w:rPr>
          <w:rFonts w:ascii="Times New Roman" w:hAnsi="Times New Roman" w:cs="Times New Roman"/>
          <w:sz w:val="24"/>
          <w:szCs w:val="24"/>
        </w:rPr>
        <w:t>omitting China from the Treaty of Versailles and granting former German territories</w:t>
      </w:r>
      <w:r w:rsidR="00CB13A7" w:rsidRPr="00833B99">
        <w:rPr>
          <w:rFonts w:ascii="Times New Roman" w:hAnsi="Times New Roman" w:cs="Times New Roman"/>
          <w:sz w:val="24"/>
          <w:szCs w:val="24"/>
        </w:rPr>
        <w:t xml:space="preserve"> </w:t>
      </w:r>
      <w:r w:rsidR="00CB13A7" w:rsidRPr="00833B99">
        <w:rPr>
          <w:rFonts w:ascii="Times New Roman" w:hAnsi="Times New Roman" w:cs="Times New Roman" w:hint="eastAsia"/>
          <w:sz w:val="24"/>
          <w:szCs w:val="24"/>
        </w:rPr>
        <w:lastRenderedPageBreak/>
        <w:t>in</w:t>
      </w:r>
      <w:r w:rsidR="00CB13A7" w:rsidRPr="00833B99">
        <w:rPr>
          <w:rFonts w:ascii="Times New Roman" w:hAnsi="Times New Roman" w:cs="Times New Roman"/>
          <w:sz w:val="24"/>
          <w:szCs w:val="24"/>
        </w:rPr>
        <w:t xml:space="preserve"> China</w:t>
      </w:r>
      <w:r w:rsidR="00A64A86" w:rsidRPr="00833B99">
        <w:rPr>
          <w:rFonts w:ascii="Times New Roman" w:hAnsi="Times New Roman" w:cs="Times New Roman"/>
          <w:sz w:val="24"/>
          <w:szCs w:val="24"/>
        </w:rPr>
        <w:t xml:space="preserve"> to Japan, the Western powers </w:t>
      </w:r>
      <w:r w:rsidR="00CB13A7" w:rsidRPr="00833B99">
        <w:rPr>
          <w:rFonts w:ascii="Times New Roman" w:hAnsi="Times New Roman" w:cs="Times New Roman"/>
          <w:sz w:val="24"/>
          <w:szCs w:val="24"/>
        </w:rPr>
        <w:t>focused</w:t>
      </w:r>
      <w:r w:rsidR="00144D8F" w:rsidRPr="00833B99">
        <w:rPr>
          <w:rFonts w:ascii="Times New Roman" w:hAnsi="Times New Roman" w:cs="Times New Roman"/>
          <w:sz w:val="24"/>
          <w:szCs w:val="24"/>
        </w:rPr>
        <w:t xml:space="preserve"> their diplomatic </w:t>
      </w:r>
      <w:r w:rsidR="009A13D8">
        <w:rPr>
          <w:rFonts w:ascii="Times New Roman" w:hAnsi="Times New Roman" w:cs="Times New Roman"/>
          <w:sz w:val="24"/>
          <w:szCs w:val="24"/>
        </w:rPr>
        <w:t>priorities</w:t>
      </w:r>
      <w:r w:rsidR="00CB13A7" w:rsidRPr="00833B99">
        <w:rPr>
          <w:rFonts w:ascii="Times New Roman" w:hAnsi="Times New Roman" w:cs="Times New Roman"/>
          <w:sz w:val="24"/>
          <w:szCs w:val="24"/>
        </w:rPr>
        <w:t xml:space="preserve"> on</w:t>
      </w:r>
      <w:r w:rsidR="00A64A86" w:rsidRPr="00833B99">
        <w:rPr>
          <w:rFonts w:ascii="Times New Roman" w:hAnsi="Times New Roman" w:cs="Times New Roman"/>
          <w:sz w:val="24"/>
          <w:szCs w:val="24"/>
        </w:rPr>
        <w:t xml:space="preserve"> Japan in the East Asian region</w:t>
      </w:r>
      <w:r w:rsidR="00D752E5" w:rsidRPr="00833B99">
        <w:rPr>
          <w:rFonts w:ascii="Times New Roman" w:hAnsi="Times New Roman" w:cs="Times New Roman"/>
          <w:sz w:val="24"/>
          <w:szCs w:val="24"/>
        </w:rPr>
        <w:t xml:space="preserve"> </w:t>
      </w:r>
      <w:r w:rsidR="00144D8F" w:rsidRPr="00833B99">
        <w:rPr>
          <w:rFonts w:ascii="Times New Roman" w:hAnsi="Times New Roman" w:cs="Times New Roman"/>
          <w:sz w:val="24"/>
          <w:szCs w:val="24"/>
        </w:rPr>
        <w:t>while promulgating a denial of sovereignty to the Chinese republic.</w:t>
      </w:r>
    </w:p>
    <w:p w:rsidR="00B0200E" w:rsidRDefault="0097687E" w:rsidP="0097687E">
      <w:pPr>
        <w:spacing w:line="480" w:lineRule="auto"/>
        <w:rPr>
          <w:rFonts w:ascii="Times New Roman" w:hAnsi="Times New Roman" w:cs="Times New Roman"/>
          <w:sz w:val="24"/>
          <w:szCs w:val="24"/>
        </w:rPr>
      </w:pPr>
      <w:r w:rsidRPr="00833B99">
        <w:rPr>
          <w:rFonts w:ascii="Times New Roman" w:hAnsi="Times New Roman" w:cs="Times New Roman"/>
          <w:sz w:val="24"/>
          <w:szCs w:val="24"/>
        </w:rPr>
        <w:tab/>
        <w:t>Denied the opportunity to pursue legitimate diplomacy through elite Western powers and unable to pu</w:t>
      </w:r>
      <w:r w:rsidR="00B0200E">
        <w:rPr>
          <w:rFonts w:ascii="Times New Roman" w:hAnsi="Times New Roman" w:cs="Times New Roman"/>
          <w:sz w:val="24"/>
          <w:szCs w:val="24"/>
        </w:rPr>
        <w:t>rsue industrialization without</w:t>
      </w:r>
      <w:r w:rsidRPr="00833B99">
        <w:rPr>
          <w:rFonts w:ascii="Times New Roman" w:hAnsi="Times New Roman" w:cs="Times New Roman"/>
          <w:sz w:val="24"/>
          <w:szCs w:val="24"/>
        </w:rPr>
        <w:t xml:space="preserve"> international funding, China was increasingly driven to establish relations with alternate allies. China first pursued relations with Soviet Russia, which provided </w:t>
      </w:r>
      <w:r w:rsidR="00D94147" w:rsidRPr="00833B99">
        <w:rPr>
          <w:rFonts w:ascii="Times New Roman" w:hAnsi="Times New Roman" w:cs="Times New Roman"/>
          <w:sz w:val="24"/>
          <w:szCs w:val="24"/>
        </w:rPr>
        <w:t xml:space="preserve">funding and training for military development as well as assistance in political reorganization. Forgoing any elaboration on the details of this diplomatic relationship, Chiang </w:t>
      </w:r>
      <w:r w:rsidR="00750BA8" w:rsidRPr="00833B99">
        <w:rPr>
          <w:rFonts w:ascii="Times New Roman" w:hAnsi="Times New Roman" w:cs="Times New Roman"/>
          <w:sz w:val="24"/>
          <w:szCs w:val="24"/>
        </w:rPr>
        <w:t>Kai-shek</w:t>
      </w:r>
      <w:r w:rsidR="00F76178" w:rsidRPr="00833B99">
        <w:rPr>
          <w:rFonts w:ascii="Times New Roman" w:hAnsi="Times New Roman" w:cs="Times New Roman"/>
          <w:sz w:val="24"/>
          <w:szCs w:val="24"/>
        </w:rPr>
        <w:t>, pledged to purge the GMD’s internal organization of any Soviet or CCP ties,</w:t>
      </w:r>
      <w:r w:rsidR="00D94147" w:rsidRPr="00833B99">
        <w:rPr>
          <w:rFonts w:ascii="Times New Roman" w:hAnsi="Times New Roman" w:cs="Times New Roman"/>
          <w:sz w:val="24"/>
          <w:szCs w:val="24"/>
        </w:rPr>
        <w:t xml:space="preserve"> terminated formal</w:t>
      </w:r>
      <w:r w:rsidR="00F76178" w:rsidRPr="00833B99">
        <w:rPr>
          <w:rFonts w:ascii="Times New Roman" w:hAnsi="Times New Roman" w:cs="Times New Roman"/>
          <w:sz w:val="24"/>
          <w:szCs w:val="24"/>
        </w:rPr>
        <w:t xml:space="preserve"> relations with Soviet Russia in</w:t>
      </w:r>
      <w:r w:rsidR="00D94147" w:rsidRPr="00833B99">
        <w:rPr>
          <w:rFonts w:ascii="Times New Roman" w:hAnsi="Times New Roman" w:cs="Times New Roman"/>
          <w:sz w:val="24"/>
          <w:szCs w:val="24"/>
        </w:rPr>
        <w:t xml:space="preserve"> 1928</w:t>
      </w:r>
      <w:r w:rsidR="00F76178" w:rsidRPr="00833B99">
        <w:rPr>
          <w:rFonts w:ascii="Times New Roman" w:hAnsi="Times New Roman" w:cs="Times New Roman"/>
          <w:sz w:val="24"/>
          <w:szCs w:val="24"/>
        </w:rPr>
        <w:t>.</w:t>
      </w:r>
      <w:r w:rsidR="00B0200E">
        <w:rPr>
          <w:rFonts w:ascii="Times New Roman" w:hAnsi="Times New Roman" w:cs="Times New Roman"/>
          <w:sz w:val="24"/>
          <w:szCs w:val="24"/>
        </w:rPr>
        <w:t xml:space="preserve"> By this point, Chiang’s</w:t>
      </w:r>
      <w:r w:rsidR="00D94147" w:rsidRPr="00833B99">
        <w:rPr>
          <w:rFonts w:ascii="Times New Roman" w:hAnsi="Times New Roman" w:cs="Times New Roman"/>
          <w:sz w:val="24"/>
          <w:szCs w:val="24"/>
        </w:rPr>
        <w:t xml:space="preserve"> ambitions to industrialize</w:t>
      </w:r>
      <w:r w:rsidR="00AD40A4" w:rsidRPr="00833B99">
        <w:rPr>
          <w:rFonts w:ascii="Times New Roman" w:hAnsi="Times New Roman" w:cs="Times New Roman"/>
          <w:sz w:val="24"/>
          <w:szCs w:val="24"/>
        </w:rPr>
        <w:t xml:space="preserve">, particularly </w:t>
      </w:r>
      <w:r w:rsidR="009A13D8">
        <w:rPr>
          <w:rFonts w:ascii="Times New Roman" w:hAnsi="Times New Roman" w:cs="Times New Roman"/>
          <w:sz w:val="24"/>
          <w:szCs w:val="24"/>
        </w:rPr>
        <w:t>his aspirations for a war economy</w:t>
      </w:r>
      <w:r w:rsidR="00D94147" w:rsidRPr="00833B99">
        <w:rPr>
          <w:rFonts w:ascii="Times New Roman" w:hAnsi="Times New Roman" w:cs="Times New Roman"/>
          <w:sz w:val="24"/>
          <w:szCs w:val="24"/>
        </w:rPr>
        <w:t xml:space="preserve">, </w:t>
      </w:r>
      <w:r w:rsidR="005737F0" w:rsidRPr="00833B99">
        <w:rPr>
          <w:rFonts w:ascii="Times New Roman" w:hAnsi="Times New Roman" w:cs="Times New Roman"/>
          <w:sz w:val="24"/>
          <w:szCs w:val="24"/>
        </w:rPr>
        <w:t>received little</w:t>
      </w:r>
      <w:r w:rsidR="00D94147" w:rsidRPr="00833B99">
        <w:rPr>
          <w:rFonts w:ascii="Times New Roman" w:hAnsi="Times New Roman" w:cs="Times New Roman"/>
          <w:sz w:val="24"/>
          <w:szCs w:val="24"/>
        </w:rPr>
        <w:t xml:space="preserve"> foreign support.</w:t>
      </w:r>
      <w:r w:rsidR="009A13D8">
        <w:rPr>
          <w:rFonts w:ascii="Times New Roman" w:hAnsi="Times New Roman" w:cs="Times New Roman"/>
          <w:sz w:val="24"/>
          <w:szCs w:val="24"/>
        </w:rPr>
        <w:t xml:space="preserve"> </w:t>
      </w:r>
    </w:p>
    <w:p w:rsidR="00AD40A4" w:rsidRPr="00833B99" w:rsidRDefault="009A13D8" w:rsidP="00B0200E">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same time as China’s</w:t>
      </w:r>
      <w:r w:rsidR="00B52E4B" w:rsidRPr="00833B99">
        <w:rPr>
          <w:rFonts w:ascii="Times New Roman" w:hAnsi="Times New Roman" w:cs="Times New Roman"/>
          <w:sz w:val="24"/>
          <w:szCs w:val="24"/>
        </w:rPr>
        <w:t xml:space="preserve"> external relations were </w:t>
      </w:r>
      <w:r>
        <w:rPr>
          <w:rFonts w:ascii="Times New Roman" w:hAnsi="Times New Roman" w:cs="Times New Roman"/>
          <w:sz w:val="24"/>
          <w:szCs w:val="24"/>
        </w:rPr>
        <w:t>unable to find adequate international support, it</w:t>
      </w:r>
      <w:r w:rsidR="00B52E4B" w:rsidRPr="00833B99">
        <w:rPr>
          <w:rFonts w:ascii="Times New Roman" w:hAnsi="Times New Roman" w:cs="Times New Roman"/>
          <w:sz w:val="24"/>
          <w:szCs w:val="24"/>
        </w:rPr>
        <w:t>’s intern</w:t>
      </w:r>
      <w:r>
        <w:rPr>
          <w:rFonts w:ascii="Times New Roman" w:hAnsi="Times New Roman" w:cs="Times New Roman"/>
          <w:sz w:val="24"/>
          <w:szCs w:val="24"/>
        </w:rPr>
        <w:t>al political organization suffered</w:t>
      </w:r>
      <w:r w:rsidR="00B52E4B" w:rsidRPr="00833B99">
        <w:rPr>
          <w:rFonts w:ascii="Times New Roman" w:hAnsi="Times New Roman" w:cs="Times New Roman"/>
          <w:sz w:val="24"/>
          <w:szCs w:val="24"/>
        </w:rPr>
        <w:t xml:space="preserve"> an</w:t>
      </w:r>
      <w:r w:rsidR="00131719" w:rsidRPr="00833B99">
        <w:rPr>
          <w:rFonts w:ascii="Times New Roman" w:hAnsi="Times New Roman" w:cs="Times New Roman"/>
          <w:sz w:val="24"/>
          <w:szCs w:val="24"/>
        </w:rPr>
        <w:t xml:space="preserve"> extensive but</w:t>
      </w:r>
      <w:r w:rsidR="00B52E4B" w:rsidRPr="00833B99">
        <w:rPr>
          <w:rFonts w:ascii="Times New Roman" w:hAnsi="Times New Roman" w:cs="Times New Roman"/>
          <w:sz w:val="24"/>
          <w:szCs w:val="24"/>
        </w:rPr>
        <w:t xml:space="preserve"> inefficient and uncoordinated bureaucracy incapable of realizing </w:t>
      </w:r>
      <w:r w:rsidR="007D2F70" w:rsidRPr="00833B99">
        <w:rPr>
          <w:rFonts w:ascii="Times New Roman" w:hAnsi="Times New Roman" w:cs="Times New Roman"/>
          <w:sz w:val="24"/>
          <w:szCs w:val="24"/>
        </w:rPr>
        <w:t>consistent, defined national interests.</w:t>
      </w:r>
      <w:r w:rsidR="00B0200E">
        <w:rPr>
          <w:rFonts w:ascii="Times New Roman" w:hAnsi="Times New Roman" w:cs="Times New Roman"/>
          <w:sz w:val="24"/>
          <w:szCs w:val="24"/>
        </w:rPr>
        <w:t xml:space="preserve"> </w:t>
      </w:r>
      <w:r w:rsidR="00131719" w:rsidRPr="00833B99">
        <w:rPr>
          <w:rFonts w:ascii="Times New Roman" w:hAnsi="Times New Roman" w:cs="Times New Roman"/>
          <w:sz w:val="24"/>
          <w:szCs w:val="24"/>
        </w:rPr>
        <w:t xml:space="preserve">Indicative of bureaucratic inefficiency, </w:t>
      </w:r>
      <w:r w:rsidR="005856DC" w:rsidRPr="00833B99">
        <w:rPr>
          <w:rFonts w:ascii="Times New Roman" w:hAnsi="Times New Roman" w:cs="Times New Roman"/>
          <w:sz w:val="24"/>
          <w:szCs w:val="24"/>
        </w:rPr>
        <w:t>independent bureaucratic factions burdened under unclear priorities, ill-defined and competing jurisdiction, and a general lack of funding; the Finance</w:t>
      </w:r>
      <w:r w:rsidR="00131719" w:rsidRPr="00833B99">
        <w:rPr>
          <w:rFonts w:ascii="Times New Roman" w:hAnsi="Times New Roman" w:cs="Times New Roman"/>
          <w:sz w:val="24"/>
          <w:szCs w:val="24"/>
        </w:rPr>
        <w:t xml:space="preserve"> </w:t>
      </w:r>
      <w:r w:rsidR="00172FEA">
        <w:rPr>
          <w:rFonts w:ascii="Times New Roman" w:hAnsi="Times New Roman" w:cs="Times New Roman"/>
          <w:sz w:val="24"/>
          <w:szCs w:val="24"/>
        </w:rPr>
        <w:t>M</w:t>
      </w:r>
      <w:r w:rsidR="005856DC" w:rsidRPr="00833B99">
        <w:rPr>
          <w:rFonts w:ascii="Times New Roman" w:hAnsi="Times New Roman" w:cs="Times New Roman"/>
          <w:sz w:val="24"/>
          <w:szCs w:val="24"/>
        </w:rPr>
        <w:t>inistry competed with the Industry Ministry, whose objectives were indistinct from the Interior Ministry’s.</w:t>
      </w:r>
      <w:r w:rsidR="005856DC" w:rsidRPr="00833B99">
        <w:rPr>
          <w:rStyle w:val="FootnoteReference"/>
          <w:rFonts w:ascii="Times New Roman" w:hAnsi="Times New Roman" w:cs="Times New Roman"/>
          <w:sz w:val="24"/>
          <w:szCs w:val="24"/>
        </w:rPr>
        <w:footnoteReference w:id="9"/>
      </w:r>
      <w:r w:rsidR="005856DC" w:rsidRPr="00833B99">
        <w:rPr>
          <w:rFonts w:ascii="Times New Roman" w:hAnsi="Times New Roman" w:cs="Times New Roman"/>
          <w:sz w:val="24"/>
          <w:szCs w:val="24"/>
        </w:rPr>
        <w:t xml:space="preserve"> </w:t>
      </w:r>
      <w:r w:rsidR="00131719" w:rsidRPr="00833B99">
        <w:rPr>
          <w:rFonts w:ascii="Times New Roman" w:hAnsi="Times New Roman" w:cs="Times New Roman"/>
          <w:sz w:val="24"/>
          <w:szCs w:val="24"/>
        </w:rPr>
        <w:t>T</w:t>
      </w:r>
      <w:r w:rsidR="00AD40A4" w:rsidRPr="00833B99">
        <w:rPr>
          <w:rFonts w:ascii="Times New Roman" w:hAnsi="Times New Roman" w:cs="Times New Roman"/>
          <w:sz w:val="24"/>
          <w:szCs w:val="24"/>
        </w:rPr>
        <w:t>his lac</w:t>
      </w:r>
      <w:r w:rsidR="00750BA8" w:rsidRPr="00833B99">
        <w:rPr>
          <w:rFonts w:ascii="Times New Roman" w:hAnsi="Times New Roman" w:cs="Times New Roman"/>
          <w:sz w:val="24"/>
          <w:szCs w:val="24"/>
        </w:rPr>
        <w:t>k of coordinated vision</w:t>
      </w:r>
      <w:r w:rsidR="00AD40A4" w:rsidRPr="00833B99">
        <w:rPr>
          <w:rFonts w:ascii="Times New Roman" w:hAnsi="Times New Roman" w:cs="Times New Roman"/>
          <w:sz w:val="24"/>
          <w:szCs w:val="24"/>
        </w:rPr>
        <w:t xml:space="preserve"> reinforced China’s inability to establish sovereign foreign relations externally. However, Chinese bureaucrats began to </w:t>
      </w:r>
      <w:r w:rsidR="006D6CD7" w:rsidRPr="00833B99">
        <w:rPr>
          <w:rFonts w:ascii="Times New Roman" w:hAnsi="Times New Roman" w:cs="Times New Roman"/>
          <w:sz w:val="24"/>
          <w:szCs w:val="24"/>
        </w:rPr>
        <w:t xml:space="preserve">recognize complementary aspirations of their counterparts in the German bureaucracy, namely </w:t>
      </w:r>
      <w:r w:rsidR="00F76178" w:rsidRPr="00833B99">
        <w:rPr>
          <w:rFonts w:ascii="Times New Roman" w:hAnsi="Times New Roman" w:cs="Times New Roman"/>
          <w:sz w:val="24"/>
          <w:szCs w:val="24"/>
        </w:rPr>
        <w:t>the German</w:t>
      </w:r>
      <w:r w:rsidR="00131719" w:rsidRPr="00833B99">
        <w:rPr>
          <w:rFonts w:ascii="Times New Roman" w:hAnsi="Times New Roman" w:cs="Times New Roman" w:hint="eastAsia"/>
          <w:sz w:val="24"/>
          <w:szCs w:val="24"/>
        </w:rPr>
        <w:t>“</w:t>
      </w:r>
      <w:r w:rsidR="00131719" w:rsidRPr="00833B99">
        <w:rPr>
          <w:rFonts w:ascii="Times New Roman" w:hAnsi="Times New Roman" w:cs="Times New Roman" w:hint="eastAsia"/>
          <w:sz w:val="24"/>
          <w:szCs w:val="24"/>
        </w:rPr>
        <w:t>Wehr</w:t>
      </w:r>
      <w:r w:rsidR="001C69FE" w:rsidRPr="00833B99">
        <w:rPr>
          <w:rFonts w:ascii="Times New Roman" w:hAnsi="Times New Roman" w:cs="Times New Roman"/>
          <w:sz w:val="24"/>
          <w:szCs w:val="24"/>
        </w:rPr>
        <w:t>wir</w:t>
      </w:r>
      <w:r w:rsidR="00131719" w:rsidRPr="00833B99">
        <w:rPr>
          <w:rFonts w:ascii="Times New Roman" w:hAnsi="Times New Roman" w:cs="Times New Roman"/>
          <w:sz w:val="24"/>
          <w:szCs w:val="24"/>
        </w:rPr>
        <w:t>tschaft” policy for a broad-based war economy aimed at</w:t>
      </w:r>
      <w:r w:rsidR="006D6CD7" w:rsidRPr="00833B99">
        <w:rPr>
          <w:rFonts w:ascii="Times New Roman" w:hAnsi="Times New Roman" w:cs="Times New Roman"/>
          <w:sz w:val="24"/>
          <w:szCs w:val="24"/>
        </w:rPr>
        <w:t xml:space="preserve"> find</w:t>
      </w:r>
      <w:r w:rsidR="00131719" w:rsidRPr="00833B99">
        <w:rPr>
          <w:rFonts w:ascii="Times New Roman" w:hAnsi="Times New Roman" w:cs="Times New Roman"/>
          <w:sz w:val="24"/>
          <w:szCs w:val="24"/>
        </w:rPr>
        <w:t>ing</w:t>
      </w:r>
      <w:r w:rsidR="006D6CD7" w:rsidRPr="00833B99">
        <w:rPr>
          <w:rFonts w:ascii="Times New Roman" w:hAnsi="Times New Roman" w:cs="Times New Roman"/>
          <w:sz w:val="24"/>
          <w:szCs w:val="24"/>
        </w:rPr>
        <w:t xml:space="preserve"> new markets to secure raw materials and sell industrial products as</w:t>
      </w:r>
      <w:r w:rsidR="00131719" w:rsidRPr="00833B99">
        <w:rPr>
          <w:rFonts w:ascii="Times New Roman" w:hAnsi="Times New Roman" w:cs="Times New Roman"/>
          <w:sz w:val="24"/>
          <w:szCs w:val="24"/>
        </w:rPr>
        <w:t xml:space="preserve"> they engaged in clandestine rearmament.</w:t>
      </w:r>
      <w:r w:rsidR="00010AA1" w:rsidRPr="00833B99">
        <w:rPr>
          <w:rStyle w:val="FootnoteReference"/>
          <w:rFonts w:ascii="Times New Roman" w:hAnsi="Times New Roman" w:cs="Times New Roman"/>
          <w:sz w:val="24"/>
          <w:szCs w:val="24"/>
        </w:rPr>
        <w:footnoteReference w:id="10"/>
      </w:r>
      <w:r w:rsidR="00131719" w:rsidRPr="00833B99">
        <w:rPr>
          <w:rFonts w:ascii="Times New Roman" w:hAnsi="Times New Roman" w:cs="Times New Roman"/>
          <w:sz w:val="24"/>
          <w:szCs w:val="24"/>
        </w:rPr>
        <w:t xml:space="preserve"> </w:t>
      </w:r>
      <w:r w:rsidR="00131719" w:rsidRPr="00833B99">
        <w:rPr>
          <w:rFonts w:ascii="Times New Roman" w:hAnsi="Times New Roman" w:cs="Times New Roman"/>
          <w:sz w:val="24"/>
          <w:szCs w:val="24"/>
        </w:rPr>
        <w:lastRenderedPageBreak/>
        <w:t>Chinese domestic territory was rich in raw materials essential to German industrialization, such as tungsten and antimony, but an effective bureaucratic apparatus needed to be established to unify national</w:t>
      </w:r>
      <w:r w:rsidR="00634050" w:rsidRPr="00833B99">
        <w:rPr>
          <w:rFonts w:ascii="Times New Roman" w:hAnsi="Times New Roman" w:cs="Times New Roman"/>
          <w:sz w:val="24"/>
          <w:szCs w:val="24"/>
        </w:rPr>
        <w:t xml:space="preserve"> interests in ord</w:t>
      </w:r>
      <w:r w:rsidR="00750BA8" w:rsidRPr="00833B99">
        <w:rPr>
          <w:rFonts w:ascii="Times New Roman" w:hAnsi="Times New Roman" w:cs="Times New Roman"/>
          <w:sz w:val="24"/>
          <w:szCs w:val="24"/>
        </w:rPr>
        <w:t>er to accommodate</w:t>
      </w:r>
      <w:r w:rsidR="00131719" w:rsidRPr="00833B99">
        <w:rPr>
          <w:rFonts w:ascii="Times New Roman" w:hAnsi="Times New Roman" w:cs="Times New Roman"/>
          <w:sz w:val="24"/>
          <w:szCs w:val="24"/>
        </w:rPr>
        <w:t xml:space="preserve"> German investment.</w:t>
      </w:r>
    </w:p>
    <w:p w:rsidR="00634050" w:rsidRPr="00833B99" w:rsidRDefault="00131719" w:rsidP="0097687E">
      <w:pPr>
        <w:spacing w:line="480" w:lineRule="auto"/>
        <w:rPr>
          <w:rFonts w:ascii="Times New Roman" w:hAnsi="Times New Roman" w:cs="Times New Roman"/>
          <w:sz w:val="24"/>
          <w:szCs w:val="24"/>
        </w:rPr>
      </w:pPr>
      <w:r w:rsidRPr="00833B99">
        <w:rPr>
          <w:rFonts w:ascii="Times New Roman" w:hAnsi="Times New Roman" w:cs="Times New Roman"/>
          <w:sz w:val="24"/>
          <w:szCs w:val="24"/>
        </w:rPr>
        <w:tab/>
      </w:r>
      <w:r w:rsidR="00750BA8" w:rsidRPr="00833B99">
        <w:rPr>
          <w:rFonts w:ascii="Times New Roman" w:hAnsi="Times New Roman" w:cs="Times New Roman"/>
          <w:sz w:val="24"/>
          <w:szCs w:val="24"/>
        </w:rPr>
        <w:t xml:space="preserve">By the late 1920s </w:t>
      </w:r>
      <w:r w:rsidR="0056440F" w:rsidRPr="00833B99">
        <w:rPr>
          <w:rFonts w:ascii="Times New Roman" w:hAnsi="Times New Roman" w:cs="Times New Roman"/>
          <w:sz w:val="24"/>
          <w:szCs w:val="24"/>
        </w:rPr>
        <w:t>C</w:t>
      </w:r>
      <w:r w:rsidR="00343D9A" w:rsidRPr="00833B99">
        <w:rPr>
          <w:rFonts w:ascii="Times New Roman" w:hAnsi="Times New Roman" w:cs="Times New Roman"/>
          <w:sz w:val="24"/>
          <w:szCs w:val="24"/>
        </w:rPr>
        <w:t>hina had a galvanizing national ambiti</w:t>
      </w:r>
      <w:r w:rsidR="00D752E5" w:rsidRPr="00833B99">
        <w:rPr>
          <w:rFonts w:ascii="Times New Roman" w:hAnsi="Times New Roman" w:cs="Times New Roman"/>
          <w:sz w:val="24"/>
          <w:szCs w:val="24"/>
        </w:rPr>
        <w:t>on for industrialization but lacked</w:t>
      </w:r>
      <w:r w:rsidR="00343D9A" w:rsidRPr="00833B99">
        <w:rPr>
          <w:rFonts w:ascii="Times New Roman" w:hAnsi="Times New Roman" w:cs="Times New Roman"/>
          <w:sz w:val="24"/>
          <w:szCs w:val="24"/>
        </w:rPr>
        <w:t xml:space="preserve"> the capacity to implement such development</w:t>
      </w:r>
      <w:r w:rsidR="00750BA8" w:rsidRPr="00833B99">
        <w:rPr>
          <w:rFonts w:ascii="Times New Roman" w:hAnsi="Times New Roman" w:cs="Times New Roman"/>
          <w:sz w:val="24"/>
          <w:szCs w:val="24"/>
        </w:rPr>
        <w:t xml:space="preserve"> due to lack of capital</w:t>
      </w:r>
      <w:r w:rsidR="00343D9A" w:rsidRPr="00833B99">
        <w:rPr>
          <w:rFonts w:ascii="Times New Roman" w:hAnsi="Times New Roman" w:cs="Times New Roman"/>
          <w:sz w:val="24"/>
          <w:szCs w:val="24"/>
        </w:rPr>
        <w:t>.</w:t>
      </w:r>
      <w:r w:rsidR="00634050" w:rsidRPr="00833B99">
        <w:rPr>
          <w:rFonts w:ascii="Times New Roman" w:hAnsi="Times New Roman" w:cs="Times New Roman"/>
          <w:sz w:val="24"/>
          <w:szCs w:val="24"/>
        </w:rPr>
        <w:t xml:space="preserve"> As the GMD’s “Guideline on the Reconstruction of the People’s Livelihood” stated, “As a nation which lags behind in production, China has to make use of her domestic and overseas Chinese capital...In particular, she has to take full advantage of</w:t>
      </w:r>
      <w:r w:rsidR="00343D9A" w:rsidRPr="00833B99">
        <w:rPr>
          <w:rFonts w:ascii="Times New Roman" w:hAnsi="Times New Roman" w:cs="Times New Roman"/>
          <w:sz w:val="24"/>
          <w:szCs w:val="24"/>
        </w:rPr>
        <w:t xml:space="preserve"> </w:t>
      </w:r>
      <w:r w:rsidR="00634050" w:rsidRPr="00833B99">
        <w:rPr>
          <w:rFonts w:ascii="Times New Roman" w:hAnsi="Times New Roman" w:cs="Times New Roman"/>
          <w:sz w:val="24"/>
          <w:szCs w:val="24"/>
        </w:rPr>
        <w:t>foreign capital and technology.”</w:t>
      </w:r>
      <w:r w:rsidR="00634050" w:rsidRPr="00833B99">
        <w:rPr>
          <w:rStyle w:val="FootnoteReference"/>
          <w:rFonts w:ascii="Times New Roman" w:hAnsi="Times New Roman" w:cs="Times New Roman"/>
          <w:sz w:val="24"/>
          <w:szCs w:val="24"/>
        </w:rPr>
        <w:footnoteReference w:id="11"/>
      </w:r>
      <w:r w:rsidR="00634050" w:rsidRPr="00833B99">
        <w:rPr>
          <w:rFonts w:ascii="Times New Roman" w:hAnsi="Times New Roman" w:cs="Times New Roman"/>
          <w:sz w:val="24"/>
          <w:szCs w:val="24"/>
        </w:rPr>
        <w:t xml:space="preserve"> To realize this vision, the</w:t>
      </w:r>
      <w:r w:rsidR="00343D9A" w:rsidRPr="00833B99">
        <w:rPr>
          <w:rFonts w:ascii="Times New Roman" w:hAnsi="Times New Roman" w:cs="Times New Roman"/>
          <w:sz w:val="24"/>
          <w:szCs w:val="24"/>
        </w:rPr>
        <w:t xml:space="preserve"> </w:t>
      </w:r>
      <w:r w:rsidR="00D752E5" w:rsidRPr="00833B99">
        <w:rPr>
          <w:rFonts w:ascii="Times New Roman" w:hAnsi="Times New Roman" w:cs="Times New Roman"/>
          <w:sz w:val="24"/>
          <w:szCs w:val="24"/>
        </w:rPr>
        <w:t xml:space="preserve">National </w:t>
      </w:r>
      <w:r w:rsidR="00343D9A" w:rsidRPr="00833B99">
        <w:rPr>
          <w:rFonts w:ascii="Times New Roman" w:hAnsi="Times New Roman" w:cs="Times New Roman"/>
          <w:sz w:val="24"/>
          <w:szCs w:val="24"/>
        </w:rPr>
        <w:t>Defense Planning Commission</w:t>
      </w:r>
      <w:r w:rsidR="00634050" w:rsidRPr="00833B99">
        <w:rPr>
          <w:rFonts w:ascii="Times New Roman" w:hAnsi="Times New Roman" w:cs="Times New Roman"/>
          <w:sz w:val="24"/>
          <w:szCs w:val="24"/>
        </w:rPr>
        <w:t xml:space="preserve"> was hastily established following </w:t>
      </w:r>
      <w:r w:rsidR="00343D9A" w:rsidRPr="00833B99">
        <w:rPr>
          <w:rFonts w:ascii="Times New Roman" w:hAnsi="Times New Roman" w:cs="Times New Roman"/>
          <w:sz w:val="24"/>
          <w:szCs w:val="24"/>
        </w:rPr>
        <w:t>the Japanese annexation of Manchuria</w:t>
      </w:r>
      <w:r w:rsidR="00F76178" w:rsidRPr="00833B99">
        <w:rPr>
          <w:rFonts w:ascii="Times New Roman" w:hAnsi="Times New Roman" w:cs="Times New Roman"/>
          <w:sz w:val="24"/>
          <w:szCs w:val="24"/>
        </w:rPr>
        <w:t xml:space="preserve"> in 1931</w:t>
      </w:r>
      <w:r w:rsidR="005737F0" w:rsidRPr="00833B99">
        <w:rPr>
          <w:rFonts w:ascii="Times New Roman" w:hAnsi="Times New Roman" w:cs="Times New Roman"/>
          <w:sz w:val="24"/>
          <w:szCs w:val="24"/>
        </w:rPr>
        <w:t xml:space="preserve">, which </w:t>
      </w:r>
      <w:r w:rsidR="00343D9A" w:rsidRPr="00833B99">
        <w:rPr>
          <w:rFonts w:ascii="Times New Roman" w:hAnsi="Times New Roman" w:cs="Times New Roman"/>
          <w:sz w:val="24"/>
          <w:szCs w:val="24"/>
        </w:rPr>
        <w:t>completely devastated China’s primary industrial stronghold</w:t>
      </w:r>
      <w:r w:rsidR="00172FEA">
        <w:rPr>
          <w:rFonts w:ascii="Times New Roman" w:hAnsi="Times New Roman" w:cs="Times New Roman"/>
          <w:sz w:val="24"/>
          <w:szCs w:val="24"/>
        </w:rPr>
        <w:t>,</w:t>
      </w:r>
      <w:r w:rsidR="00343D9A" w:rsidRPr="00833B99">
        <w:rPr>
          <w:rFonts w:ascii="Times New Roman" w:hAnsi="Times New Roman" w:cs="Times New Roman"/>
          <w:sz w:val="24"/>
          <w:szCs w:val="24"/>
        </w:rPr>
        <w:t xml:space="preserve"> </w:t>
      </w:r>
      <w:r w:rsidR="005737F0" w:rsidRPr="00833B99">
        <w:rPr>
          <w:rFonts w:ascii="Times New Roman" w:hAnsi="Times New Roman" w:cs="Times New Roman"/>
          <w:sz w:val="24"/>
          <w:szCs w:val="24"/>
        </w:rPr>
        <w:t>further inducing</w:t>
      </w:r>
      <w:r w:rsidR="00743B54" w:rsidRPr="00833B99">
        <w:rPr>
          <w:rFonts w:ascii="Times New Roman" w:hAnsi="Times New Roman" w:cs="Times New Roman"/>
          <w:sz w:val="24"/>
          <w:szCs w:val="24"/>
        </w:rPr>
        <w:t xml:space="preserve"> the</w:t>
      </w:r>
      <w:r w:rsidR="00343D9A" w:rsidRPr="00833B99">
        <w:rPr>
          <w:rFonts w:ascii="Times New Roman" w:hAnsi="Times New Roman" w:cs="Times New Roman"/>
          <w:sz w:val="24"/>
          <w:szCs w:val="24"/>
        </w:rPr>
        <w:t xml:space="preserve"> Chin</w:t>
      </w:r>
      <w:r w:rsidR="00743B54" w:rsidRPr="00833B99">
        <w:rPr>
          <w:rFonts w:ascii="Times New Roman" w:hAnsi="Times New Roman" w:cs="Times New Roman"/>
          <w:sz w:val="24"/>
          <w:szCs w:val="24"/>
        </w:rPr>
        <w:t>ese officials</w:t>
      </w:r>
      <w:r w:rsidR="00343D9A" w:rsidRPr="00833B99">
        <w:rPr>
          <w:rFonts w:ascii="Times New Roman" w:hAnsi="Times New Roman" w:cs="Times New Roman"/>
          <w:sz w:val="24"/>
          <w:szCs w:val="24"/>
        </w:rPr>
        <w:t xml:space="preserve"> to develop the necessary mechanism</w:t>
      </w:r>
      <w:r w:rsidR="005737F0" w:rsidRPr="00833B99">
        <w:rPr>
          <w:rFonts w:ascii="Times New Roman" w:hAnsi="Times New Roman" w:cs="Times New Roman"/>
          <w:sz w:val="24"/>
          <w:szCs w:val="24"/>
        </w:rPr>
        <w:t>s</w:t>
      </w:r>
      <w:r w:rsidR="00343D9A" w:rsidRPr="00833B99">
        <w:rPr>
          <w:rFonts w:ascii="Times New Roman" w:hAnsi="Times New Roman" w:cs="Times New Roman"/>
          <w:sz w:val="24"/>
          <w:szCs w:val="24"/>
        </w:rPr>
        <w:t xml:space="preserve"> to encourage German investment.</w:t>
      </w:r>
      <w:r w:rsidR="0071797A" w:rsidRPr="00833B99">
        <w:rPr>
          <w:rFonts w:ascii="Times New Roman" w:hAnsi="Times New Roman" w:cs="Times New Roman"/>
          <w:sz w:val="24"/>
          <w:szCs w:val="24"/>
        </w:rPr>
        <w:t xml:space="preserve"> </w:t>
      </w:r>
      <w:r w:rsidR="00523465" w:rsidRPr="00833B99">
        <w:rPr>
          <w:rFonts w:ascii="Times New Roman" w:hAnsi="Times New Roman" w:cs="Times New Roman"/>
          <w:sz w:val="24"/>
          <w:szCs w:val="24"/>
        </w:rPr>
        <w:t xml:space="preserve">The committee’s goal was to oversee the creation of a national defense economy to rally against Japan as well as to </w:t>
      </w:r>
      <w:r w:rsidR="00172FEA">
        <w:rPr>
          <w:rFonts w:ascii="Times New Roman" w:hAnsi="Times New Roman" w:cs="Times New Roman"/>
          <w:sz w:val="24"/>
          <w:szCs w:val="24"/>
        </w:rPr>
        <w:t>mobilize</w:t>
      </w:r>
      <w:r w:rsidR="00523465" w:rsidRPr="00833B99">
        <w:rPr>
          <w:rFonts w:ascii="Times New Roman" w:hAnsi="Times New Roman" w:cs="Times New Roman"/>
          <w:sz w:val="24"/>
          <w:szCs w:val="24"/>
        </w:rPr>
        <w:t xml:space="preserve"> for German investment.</w:t>
      </w:r>
    </w:p>
    <w:p w:rsidR="00343D9A" w:rsidRPr="00833B99" w:rsidRDefault="00343D9A" w:rsidP="00634050">
      <w:pPr>
        <w:spacing w:line="480" w:lineRule="auto"/>
        <w:ind w:firstLine="720"/>
        <w:rPr>
          <w:rFonts w:ascii="Times New Roman" w:hAnsi="Times New Roman" w:cs="Times New Roman"/>
          <w:sz w:val="24"/>
          <w:szCs w:val="24"/>
        </w:rPr>
      </w:pPr>
      <w:r w:rsidRPr="00833B99">
        <w:rPr>
          <w:rFonts w:ascii="Times New Roman" w:hAnsi="Times New Roman" w:cs="Times New Roman"/>
          <w:sz w:val="24"/>
          <w:szCs w:val="24"/>
        </w:rPr>
        <w:t>The subsequent</w:t>
      </w:r>
      <w:r w:rsidR="00DE26C1" w:rsidRPr="00833B99">
        <w:rPr>
          <w:rFonts w:ascii="Times New Roman" w:hAnsi="Times New Roman" w:cs="Times New Roman"/>
          <w:sz w:val="24"/>
          <w:szCs w:val="24"/>
        </w:rPr>
        <w:t xml:space="preserve"> plan for</w:t>
      </w:r>
      <w:r w:rsidRPr="00833B99">
        <w:rPr>
          <w:rFonts w:ascii="Times New Roman" w:hAnsi="Times New Roman" w:cs="Times New Roman"/>
          <w:sz w:val="24"/>
          <w:szCs w:val="24"/>
        </w:rPr>
        <w:t xml:space="preserve"> </w:t>
      </w:r>
      <w:r w:rsidR="00DE26C1" w:rsidRPr="00833B99">
        <w:rPr>
          <w:rFonts w:ascii="Times New Roman" w:hAnsi="Times New Roman" w:cs="Times New Roman"/>
          <w:sz w:val="24"/>
          <w:szCs w:val="24"/>
        </w:rPr>
        <w:t>industrialization featured develop</w:t>
      </w:r>
      <w:r w:rsidR="005737F0" w:rsidRPr="00833B99">
        <w:rPr>
          <w:rFonts w:ascii="Times New Roman" w:hAnsi="Times New Roman" w:cs="Times New Roman"/>
          <w:sz w:val="24"/>
          <w:szCs w:val="24"/>
        </w:rPr>
        <w:t>ment of</w:t>
      </w:r>
      <w:r w:rsidR="00DE26C1" w:rsidRPr="00833B99">
        <w:rPr>
          <w:rFonts w:ascii="Times New Roman" w:hAnsi="Times New Roman" w:cs="Times New Roman"/>
          <w:sz w:val="24"/>
          <w:szCs w:val="24"/>
        </w:rPr>
        <w:t xml:space="preserve"> state-run heavy industries to be supervised by technical experts, </w:t>
      </w:r>
      <w:r w:rsidR="00EC6237" w:rsidRPr="00833B99">
        <w:rPr>
          <w:rFonts w:ascii="Times New Roman" w:hAnsi="Times New Roman" w:cs="Times New Roman"/>
          <w:sz w:val="24"/>
          <w:szCs w:val="24"/>
        </w:rPr>
        <w:t>more aggressive extractio</w:t>
      </w:r>
      <w:r w:rsidR="005737F0" w:rsidRPr="00833B99">
        <w:rPr>
          <w:rFonts w:ascii="Times New Roman" w:hAnsi="Times New Roman" w:cs="Times New Roman"/>
          <w:sz w:val="24"/>
          <w:szCs w:val="24"/>
        </w:rPr>
        <w:t>n of raw materials, and expansion of</w:t>
      </w:r>
      <w:r w:rsidR="00EC6237" w:rsidRPr="00833B99">
        <w:rPr>
          <w:rFonts w:ascii="Times New Roman" w:hAnsi="Times New Roman" w:cs="Times New Roman"/>
          <w:sz w:val="24"/>
          <w:szCs w:val="24"/>
        </w:rPr>
        <w:t xml:space="preserve"> power-generating capacities.</w:t>
      </w:r>
      <w:r w:rsidR="005737F0" w:rsidRPr="00833B99">
        <w:rPr>
          <w:rStyle w:val="FootnoteReference"/>
          <w:rFonts w:ascii="Times New Roman" w:hAnsi="Times New Roman" w:cs="Times New Roman"/>
          <w:sz w:val="24"/>
          <w:szCs w:val="24"/>
        </w:rPr>
        <w:footnoteReference w:id="12"/>
      </w:r>
      <w:r w:rsidR="00EC6237" w:rsidRPr="00833B99">
        <w:rPr>
          <w:rFonts w:ascii="Times New Roman" w:hAnsi="Times New Roman" w:cs="Times New Roman"/>
          <w:sz w:val="24"/>
          <w:szCs w:val="24"/>
        </w:rPr>
        <w:t xml:space="preserve"> Th</w:t>
      </w:r>
      <w:r w:rsidR="005737F0" w:rsidRPr="00833B99">
        <w:rPr>
          <w:rFonts w:ascii="Times New Roman" w:hAnsi="Times New Roman" w:cs="Times New Roman"/>
          <w:sz w:val="24"/>
          <w:szCs w:val="24"/>
        </w:rPr>
        <w:t>is</w:t>
      </w:r>
      <w:r w:rsidR="00EC6237" w:rsidRPr="00833B99">
        <w:rPr>
          <w:rFonts w:ascii="Times New Roman" w:hAnsi="Times New Roman" w:cs="Times New Roman"/>
          <w:sz w:val="24"/>
          <w:szCs w:val="24"/>
        </w:rPr>
        <w:t xml:space="preserve"> streamlined bureaucracy and outlined national plan created the necessary circumstances for </w:t>
      </w:r>
      <w:r w:rsidR="00172FEA">
        <w:rPr>
          <w:rFonts w:ascii="Times New Roman" w:hAnsi="Times New Roman" w:cs="Times New Roman"/>
          <w:sz w:val="24"/>
          <w:szCs w:val="24"/>
        </w:rPr>
        <w:t>German investments in</w:t>
      </w:r>
      <w:r w:rsidR="00EC6237" w:rsidRPr="00833B99">
        <w:rPr>
          <w:rFonts w:ascii="Times New Roman" w:hAnsi="Times New Roman" w:cs="Times New Roman"/>
          <w:sz w:val="24"/>
          <w:szCs w:val="24"/>
        </w:rPr>
        <w:t xml:space="preserve"> both finance and expertise. Trade relations</w:t>
      </w:r>
      <w:r w:rsidR="00E6683E" w:rsidRPr="00833B99">
        <w:rPr>
          <w:rFonts w:ascii="Times New Roman" w:hAnsi="Times New Roman" w:cs="Times New Roman"/>
          <w:sz w:val="24"/>
          <w:szCs w:val="24"/>
        </w:rPr>
        <w:t xml:space="preserve"> were</w:t>
      </w:r>
      <w:r w:rsidR="00EC6237" w:rsidRPr="00833B99">
        <w:rPr>
          <w:rFonts w:ascii="Times New Roman" w:hAnsi="Times New Roman" w:cs="Times New Roman"/>
          <w:sz w:val="24"/>
          <w:szCs w:val="24"/>
        </w:rPr>
        <w:t xml:space="preserve"> initiated between the two countries, </w:t>
      </w:r>
      <w:r w:rsidR="00E6683E" w:rsidRPr="00833B99">
        <w:rPr>
          <w:rFonts w:ascii="Times New Roman" w:hAnsi="Times New Roman" w:cs="Times New Roman"/>
          <w:sz w:val="24"/>
          <w:szCs w:val="24"/>
        </w:rPr>
        <w:t xml:space="preserve">at first </w:t>
      </w:r>
      <w:r w:rsidR="00EC6237" w:rsidRPr="00833B99">
        <w:rPr>
          <w:rFonts w:ascii="Times New Roman" w:hAnsi="Times New Roman" w:cs="Times New Roman"/>
          <w:sz w:val="24"/>
          <w:szCs w:val="24"/>
        </w:rPr>
        <w:t xml:space="preserve">bartering Chinese raw materials </w:t>
      </w:r>
      <w:r w:rsidR="00221F41" w:rsidRPr="00833B99">
        <w:rPr>
          <w:rFonts w:ascii="Times New Roman" w:hAnsi="Times New Roman" w:cs="Times New Roman"/>
          <w:sz w:val="24"/>
          <w:szCs w:val="24"/>
        </w:rPr>
        <w:t>for German industrial products.</w:t>
      </w:r>
      <w:r w:rsidR="00CD5591" w:rsidRPr="00833B99">
        <w:rPr>
          <w:rFonts w:ascii="Times New Roman" w:hAnsi="Times New Roman" w:cs="Times New Roman"/>
          <w:sz w:val="24"/>
          <w:szCs w:val="24"/>
        </w:rPr>
        <w:t xml:space="preserve"> To supervise and advise Chinese industrialization and military development was a cadre of German generals invested in the project of aiding China’s industrial and military development to </w:t>
      </w:r>
      <w:r w:rsidR="005737F0" w:rsidRPr="00833B99">
        <w:rPr>
          <w:rFonts w:ascii="Times New Roman" w:hAnsi="Times New Roman" w:cs="Times New Roman"/>
          <w:sz w:val="24"/>
          <w:szCs w:val="24"/>
        </w:rPr>
        <w:t>protect the prospect of</w:t>
      </w:r>
      <w:r w:rsidR="00CD5591" w:rsidRPr="00833B99">
        <w:rPr>
          <w:rFonts w:ascii="Times New Roman" w:hAnsi="Times New Roman" w:cs="Times New Roman"/>
          <w:sz w:val="24"/>
          <w:szCs w:val="24"/>
        </w:rPr>
        <w:t xml:space="preserve"> German investment. Chinese official</w:t>
      </w:r>
      <w:r w:rsidR="00E6683E" w:rsidRPr="00833B99">
        <w:rPr>
          <w:rFonts w:ascii="Times New Roman" w:hAnsi="Times New Roman" w:cs="Times New Roman"/>
          <w:sz w:val="24"/>
          <w:szCs w:val="24"/>
        </w:rPr>
        <w:t>s</w:t>
      </w:r>
      <w:r w:rsidR="00CD5591" w:rsidRPr="00833B99">
        <w:rPr>
          <w:rFonts w:ascii="Times New Roman" w:hAnsi="Times New Roman" w:cs="Times New Roman"/>
          <w:sz w:val="24"/>
          <w:szCs w:val="24"/>
        </w:rPr>
        <w:t xml:space="preserve"> </w:t>
      </w:r>
      <w:r w:rsidR="00CD5591" w:rsidRPr="00833B99">
        <w:rPr>
          <w:rFonts w:ascii="Times New Roman" w:hAnsi="Times New Roman" w:cs="Times New Roman"/>
          <w:sz w:val="24"/>
          <w:szCs w:val="24"/>
        </w:rPr>
        <w:lastRenderedPageBreak/>
        <w:t>admired the German ethic since the days of their extraterritorial concessions in Qingdao. Although the presence of foreign imperialism was condemned, Germany’s internal organization of its colony was looked upon as a model for China’s own development.</w:t>
      </w:r>
      <w:r w:rsidR="00CD5591" w:rsidRPr="00833B99">
        <w:rPr>
          <w:rStyle w:val="FootnoteReference"/>
          <w:rFonts w:ascii="Times New Roman" w:hAnsi="Times New Roman" w:cs="Times New Roman"/>
          <w:sz w:val="24"/>
          <w:szCs w:val="24"/>
        </w:rPr>
        <w:footnoteReference w:id="13"/>
      </w:r>
    </w:p>
    <w:p w:rsidR="00A16EC1" w:rsidRPr="00833B99" w:rsidRDefault="00CD5591" w:rsidP="00CD5591">
      <w:pPr>
        <w:spacing w:line="480" w:lineRule="auto"/>
        <w:rPr>
          <w:rFonts w:ascii="Times New Roman" w:hAnsi="Times New Roman" w:cs="Times New Roman"/>
          <w:sz w:val="24"/>
          <w:szCs w:val="24"/>
        </w:rPr>
      </w:pPr>
      <w:r w:rsidRPr="00833B99">
        <w:rPr>
          <w:rFonts w:ascii="Times New Roman" w:hAnsi="Times New Roman" w:cs="Times New Roman"/>
          <w:sz w:val="24"/>
          <w:szCs w:val="24"/>
        </w:rPr>
        <w:tab/>
        <w:t xml:space="preserve">The first </w:t>
      </w:r>
      <w:r w:rsidR="005737F0" w:rsidRPr="00833B99">
        <w:rPr>
          <w:rFonts w:ascii="Times New Roman" w:hAnsi="Times New Roman" w:cs="Times New Roman"/>
          <w:sz w:val="24"/>
          <w:szCs w:val="24"/>
        </w:rPr>
        <w:t>major</w:t>
      </w:r>
      <w:r w:rsidR="00E50680" w:rsidRPr="00833B99">
        <w:rPr>
          <w:rFonts w:ascii="Times New Roman" w:hAnsi="Times New Roman" w:cs="Times New Roman"/>
          <w:sz w:val="24"/>
          <w:szCs w:val="24"/>
        </w:rPr>
        <w:t xml:space="preserve"> German military </w:t>
      </w:r>
      <w:r w:rsidR="005737F0" w:rsidRPr="00833B99">
        <w:rPr>
          <w:rFonts w:ascii="Times New Roman" w:hAnsi="Times New Roman" w:cs="Times New Roman"/>
          <w:sz w:val="24"/>
          <w:szCs w:val="24"/>
        </w:rPr>
        <w:t>mission</w:t>
      </w:r>
      <w:r w:rsidR="00E50680" w:rsidRPr="00833B99">
        <w:rPr>
          <w:rFonts w:ascii="Times New Roman" w:hAnsi="Times New Roman" w:cs="Times New Roman"/>
          <w:sz w:val="24"/>
          <w:szCs w:val="24"/>
        </w:rPr>
        <w:t xml:space="preserve"> to advise China was</w:t>
      </w:r>
      <w:r w:rsidR="005737F0" w:rsidRPr="00833B99">
        <w:rPr>
          <w:rFonts w:ascii="Times New Roman" w:hAnsi="Times New Roman" w:cs="Times New Roman"/>
          <w:sz w:val="24"/>
          <w:szCs w:val="24"/>
        </w:rPr>
        <w:t xml:space="preserve"> headed by</w:t>
      </w:r>
      <w:r w:rsidR="0056440F" w:rsidRPr="00833B99">
        <w:rPr>
          <w:rFonts w:ascii="Times New Roman" w:hAnsi="Times New Roman" w:cs="Times New Roman"/>
          <w:sz w:val="24"/>
          <w:szCs w:val="24"/>
        </w:rPr>
        <w:t xml:space="preserve"> Colonel</w:t>
      </w:r>
      <w:r w:rsidR="00E50680" w:rsidRPr="00833B99">
        <w:rPr>
          <w:rFonts w:ascii="Times New Roman" w:hAnsi="Times New Roman" w:cs="Times New Roman"/>
          <w:sz w:val="24"/>
          <w:szCs w:val="24"/>
        </w:rPr>
        <w:t xml:space="preserve"> Max Bauer</w:t>
      </w:r>
      <w:r w:rsidR="0056440F" w:rsidRPr="00833B99">
        <w:rPr>
          <w:rFonts w:ascii="Times New Roman" w:hAnsi="Times New Roman" w:cs="Times New Roman"/>
          <w:sz w:val="24"/>
          <w:szCs w:val="24"/>
        </w:rPr>
        <w:t xml:space="preserve"> in 1928</w:t>
      </w:r>
      <w:r w:rsidR="005D78FA" w:rsidRPr="00833B99">
        <w:rPr>
          <w:rFonts w:ascii="Times New Roman" w:hAnsi="Times New Roman" w:cs="Times New Roman"/>
          <w:sz w:val="24"/>
          <w:szCs w:val="24"/>
        </w:rPr>
        <w:t>,</w:t>
      </w:r>
      <w:r w:rsidR="0056440F" w:rsidRPr="00833B99">
        <w:rPr>
          <w:rFonts w:ascii="Times New Roman" w:hAnsi="Times New Roman" w:cs="Times New Roman"/>
          <w:sz w:val="24"/>
          <w:szCs w:val="24"/>
        </w:rPr>
        <w:t xml:space="preserve"> w</w:t>
      </w:r>
      <w:r w:rsidR="005737F0" w:rsidRPr="00833B99">
        <w:rPr>
          <w:rFonts w:ascii="Times New Roman" w:hAnsi="Times New Roman" w:cs="Times New Roman"/>
          <w:sz w:val="24"/>
          <w:szCs w:val="24"/>
        </w:rPr>
        <w:t>ho laid the foundation</w:t>
      </w:r>
      <w:r w:rsidR="0056440F" w:rsidRPr="00833B99">
        <w:rPr>
          <w:rFonts w:ascii="Times New Roman" w:hAnsi="Times New Roman" w:cs="Times New Roman"/>
          <w:sz w:val="24"/>
          <w:szCs w:val="24"/>
        </w:rPr>
        <w:t xml:space="preserve"> for further military </w:t>
      </w:r>
      <w:proofErr w:type="spellStart"/>
      <w:r w:rsidR="0056440F" w:rsidRPr="00833B99">
        <w:rPr>
          <w:rFonts w:ascii="Times New Roman" w:hAnsi="Times New Roman" w:cs="Times New Roman"/>
          <w:sz w:val="24"/>
          <w:szCs w:val="24"/>
        </w:rPr>
        <w:t>advisorship</w:t>
      </w:r>
      <w:proofErr w:type="spellEnd"/>
      <w:r w:rsidR="0056440F" w:rsidRPr="00833B99">
        <w:rPr>
          <w:rFonts w:ascii="Times New Roman" w:hAnsi="Times New Roman" w:cs="Times New Roman"/>
          <w:sz w:val="24"/>
          <w:szCs w:val="24"/>
        </w:rPr>
        <w:t xml:space="preserve"> and </w:t>
      </w:r>
      <w:r w:rsidR="005737F0" w:rsidRPr="00833B99">
        <w:rPr>
          <w:rFonts w:ascii="Times New Roman" w:hAnsi="Times New Roman" w:cs="Times New Roman"/>
          <w:sz w:val="24"/>
          <w:szCs w:val="24"/>
        </w:rPr>
        <w:t>consolidation of</w:t>
      </w:r>
      <w:r w:rsidR="003C43C1" w:rsidRPr="00833B99">
        <w:rPr>
          <w:rFonts w:ascii="Times New Roman" w:hAnsi="Times New Roman" w:cs="Times New Roman"/>
          <w:sz w:val="24"/>
          <w:szCs w:val="24"/>
        </w:rPr>
        <w:t xml:space="preserve"> military commercial interests</w:t>
      </w:r>
      <w:r w:rsidR="0056440F" w:rsidRPr="00833B99">
        <w:rPr>
          <w:rFonts w:ascii="Times New Roman" w:hAnsi="Times New Roman" w:cs="Times New Roman"/>
          <w:sz w:val="24"/>
          <w:szCs w:val="24"/>
        </w:rPr>
        <w:t xml:space="preserve"> in China</w:t>
      </w:r>
      <w:r w:rsidR="003C43C1" w:rsidRPr="00833B99">
        <w:rPr>
          <w:rFonts w:ascii="Times New Roman" w:hAnsi="Times New Roman" w:cs="Times New Roman"/>
          <w:sz w:val="24"/>
          <w:szCs w:val="24"/>
        </w:rPr>
        <w:t>, while crucially avoiding any internal political activities</w:t>
      </w:r>
      <w:r w:rsidR="0056440F" w:rsidRPr="00833B99">
        <w:rPr>
          <w:rFonts w:ascii="Times New Roman" w:hAnsi="Times New Roman" w:cs="Times New Roman"/>
          <w:sz w:val="24"/>
          <w:szCs w:val="24"/>
        </w:rPr>
        <w:t>.</w:t>
      </w:r>
      <w:r w:rsidR="0056440F" w:rsidRPr="00833B99">
        <w:rPr>
          <w:rStyle w:val="FootnoteReference"/>
          <w:rFonts w:ascii="Times New Roman" w:hAnsi="Times New Roman" w:cs="Times New Roman"/>
          <w:sz w:val="24"/>
          <w:szCs w:val="24"/>
        </w:rPr>
        <w:footnoteReference w:id="14"/>
      </w:r>
      <w:r w:rsidR="00E50680" w:rsidRPr="00833B99">
        <w:rPr>
          <w:rFonts w:ascii="Times New Roman" w:hAnsi="Times New Roman" w:cs="Times New Roman"/>
          <w:sz w:val="24"/>
          <w:szCs w:val="24"/>
        </w:rPr>
        <w:t xml:space="preserve"> </w:t>
      </w:r>
      <w:r w:rsidR="003C43C1" w:rsidRPr="00833B99">
        <w:rPr>
          <w:rFonts w:ascii="Times New Roman" w:hAnsi="Times New Roman" w:cs="Times New Roman"/>
          <w:sz w:val="24"/>
          <w:szCs w:val="24"/>
        </w:rPr>
        <w:t xml:space="preserve">Following Bauer was General Georg </w:t>
      </w:r>
      <w:r w:rsidR="00E50680" w:rsidRPr="00833B99">
        <w:rPr>
          <w:rFonts w:ascii="Times New Roman" w:hAnsi="Times New Roman" w:cs="Times New Roman"/>
          <w:sz w:val="24"/>
          <w:szCs w:val="24"/>
        </w:rPr>
        <w:t>Wetzell</w:t>
      </w:r>
      <w:r w:rsidR="003C43C1" w:rsidRPr="00833B99">
        <w:rPr>
          <w:rFonts w:ascii="Times New Roman" w:hAnsi="Times New Roman" w:cs="Times New Roman"/>
          <w:sz w:val="24"/>
          <w:szCs w:val="24"/>
        </w:rPr>
        <w:t xml:space="preserve"> in 1930, who expanded Bauer’s initiatives but with mixed success amidst the intensifying Japan</w:t>
      </w:r>
      <w:r w:rsidR="00C0218B">
        <w:rPr>
          <w:rFonts w:ascii="Times New Roman" w:hAnsi="Times New Roman" w:cs="Times New Roman"/>
          <w:sz w:val="24"/>
          <w:szCs w:val="24"/>
        </w:rPr>
        <w:t>ese</w:t>
      </w:r>
      <w:r w:rsidR="003C43C1" w:rsidRPr="00833B99">
        <w:rPr>
          <w:rFonts w:ascii="Times New Roman" w:hAnsi="Times New Roman" w:cs="Times New Roman"/>
          <w:sz w:val="24"/>
          <w:szCs w:val="24"/>
        </w:rPr>
        <w:t xml:space="preserve"> invasion</w:t>
      </w:r>
      <w:r w:rsidR="00E50680" w:rsidRPr="00833B99">
        <w:rPr>
          <w:rFonts w:ascii="Times New Roman" w:hAnsi="Times New Roman" w:cs="Times New Roman"/>
          <w:sz w:val="24"/>
          <w:szCs w:val="24"/>
        </w:rPr>
        <w:t>.</w:t>
      </w:r>
      <w:r w:rsidR="003C43C1" w:rsidRPr="00833B99">
        <w:rPr>
          <w:rStyle w:val="FootnoteReference"/>
          <w:rFonts w:ascii="Times New Roman" w:hAnsi="Times New Roman" w:cs="Times New Roman"/>
          <w:sz w:val="24"/>
          <w:szCs w:val="24"/>
        </w:rPr>
        <w:footnoteReference w:id="15"/>
      </w:r>
      <w:r w:rsidR="00E50680" w:rsidRPr="00833B99">
        <w:rPr>
          <w:rFonts w:ascii="Times New Roman" w:hAnsi="Times New Roman" w:cs="Times New Roman"/>
          <w:sz w:val="24"/>
          <w:szCs w:val="24"/>
        </w:rPr>
        <w:t xml:space="preserve"> </w:t>
      </w:r>
      <w:r w:rsidR="005D78FA" w:rsidRPr="00833B99">
        <w:rPr>
          <w:rFonts w:ascii="Times New Roman" w:hAnsi="Times New Roman" w:cs="Times New Roman"/>
          <w:sz w:val="24"/>
          <w:szCs w:val="24"/>
        </w:rPr>
        <w:t>The</w:t>
      </w:r>
      <w:r w:rsidR="00E50680" w:rsidRPr="00833B99">
        <w:rPr>
          <w:rFonts w:ascii="Times New Roman" w:hAnsi="Times New Roman" w:cs="Times New Roman"/>
          <w:sz w:val="24"/>
          <w:szCs w:val="24"/>
        </w:rPr>
        <w:t xml:space="preserve"> most formative of the German advisors was Wetzell’s successor</w:t>
      </w:r>
      <w:r w:rsidR="00A16EC1" w:rsidRPr="00833B99">
        <w:rPr>
          <w:rFonts w:ascii="Times New Roman" w:hAnsi="Times New Roman" w:cs="Times New Roman"/>
          <w:sz w:val="24"/>
          <w:szCs w:val="24"/>
        </w:rPr>
        <w:t xml:space="preserve"> General</w:t>
      </w:r>
      <w:r w:rsidR="00E50680" w:rsidRPr="00833B99">
        <w:rPr>
          <w:rFonts w:ascii="Times New Roman" w:hAnsi="Times New Roman" w:cs="Times New Roman"/>
          <w:sz w:val="24"/>
          <w:szCs w:val="24"/>
        </w:rPr>
        <w:t xml:space="preserve"> Hans von Seeckt</w:t>
      </w:r>
      <w:r w:rsidR="00A16EC1" w:rsidRPr="00833B99">
        <w:rPr>
          <w:rFonts w:ascii="Times New Roman" w:hAnsi="Times New Roman" w:cs="Times New Roman"/>
          <w:sz w:val="24"/>
          <w:szCs w:val="24"/>
        </w:rPr>
        <w:t xml:space="preserve"> in 1934</w:t>
      </w:r>
      <w:r w:rsidR="00E50680" w:rsidRPr="00833B99">
        <w:rPr>
          <w:rFonts w:ascii="Times New Roman" w:hAnsi="Times New Roman" w:cs="Times New Roman"/>
          <w:sz w:val="24"/>
          <w:szCs w:val="24"/>
        </w:rPr>
        <w:t xml:space="preserve">. </w:t>
      </w:r>
      <w:r w:rsidR="008D1927" w:rsidRPr="00833B99">
        <w:rPr>
          <w:rFonts w:ascii="Times New Roman" w:hAnsi="Times New Roman" w:cs="Times New Roman"/>
          <w:sz w:val="24"/>
          <w:szCs w:val="24"/>
        </w:rPr>
        <w:t xml:space="preserve">The consistent strain among these advisors was their espousal of an “inflexibly pro-Chinese attitude” and their commitment </w:t>
      </w:r>
      <w:r w:rsidR="00C0218B">
        <w:rPr>
          <w:rFonts w:ascii="Times New Roman" w:hAnsi="Times New Roman" w:cs="Times New Roman"/>
          <w:sz w:val="24"/>
          <w:szCs w:val="24"/>
        </w:rPr>
        <w:t xml:space="preserve">strictly to supervising, </w:t>
      </w:r>
      <w:r w:rsidR="008D1927" w:rsidRPr="00833B99">
        <w:rPr>
          <w:rFonts w:ascii="Times New Roman" w:hAnsi="Times New Roman" w:cs="Times New Roman"/>
          <w:sz w:val="24"/>
          <w:szCs w:val="24"/>
        </w:rPr>
        <w:t>leaving the autonomous decision making to Chiang.</w:t>
      </w:r>
      <w:r w:rsidR="005D78FA" w:rsidRPr="00833B99">
        <w:rPr>
          <w:rStyle w:val="FootnoteReference"/>
          <w:rFonts w:ascii="Times New Roman" w:hAnsi="Times New Roman" w:cs="Times New Roman"/>
          <w:sz w:val="24"/>
          <w:szCs w:val="24"/>
        </w:rPr>
        <w:footnoteReference w:id="16"/>
      </w:r>
      <w:r w:rsidR="008D1927" w:rsidRPr="00833B99">
        <w:rPr>
          <w:rFonts w:ascii="Times New Roman" w:hAnsi="Times New Roman" w:cs="Times New Roman"/>
          <w:sz w:val="24"/>
          <w:szCs w:val="24"/>
        </w:rPr>
        <w:t xml:space="preserve"> As such, Chiang </w:t>
      </w:r>
      <w:r w:rsidR="00750BA8" w:rsidRPr="00833B99">
        <w:rPr>
          <w:rFonts w:ascii="Times New Roman" w:hAnsi="Times New Roman" w:cs="Times New Roman"/>
          <w:sz w:val="24"/>
          <w:szCs w:val="24"/>
        </w:rPr>
        <w:t>Kai-shek</w:t>
      </w:r>
      <w:r w:rsidR="00633742" w:rsidRPr="00833B99">
        <w:rPr>
          <w:rFonts w:ascii="Times New Roman" w:hAnsi="Times New Roman" w:cs="Times New Roman"/>
          <w:sz w:val="24"/>
          <w:szCs w:val="24"/>
        </w:rPr>
        <w:t xml:space="preserve"> had great </w:t>
      </w:r>
      <w:r w:rsidR="008D1927" w:rsidRPr="00833B99">
        <w:rPr>
          <w:rFonts w:ascii="Times New Roman" w:hAnsi="Times New Roman" w:cs="Times New Roman"/>
          <w:sz w:val="24"/>
          <w:szCs w:val="24"/>
        </w:rPr>
        <w:t xml:space="preserve">respect for Seeckt </w:t>
      </w:r>
      <w:r w:rsidR="00633742" w:rsidRPr="00833B99">
        <w:rPr>
          <w:rFonts w:ascii="Times New Roman" w:hAnsi="Times New Roman" w:cs="Times New Roman"/>
          <w:sz w:val="24"/>
          <w:szCs w:val="24"/>
        </w:rPr>
        <w:t xml:space="preserve">and even offered him the position of Senior Advisor in charge of overlooking military, political, and economic matters. Seeckt declined, but </w:t>
      </w:r>
      <w:r w:rsidR="00E6683E" w:rsidRPr="00833B99">
        <w:rPr>
          <w:rFonts w:ascii="Times New Roman" w:hAnsi="Times New Roman" w:cs="Times New Roman"/>
          <w:sz w:val="24"/>
          <w:szCs w:val="24"/>
        </w:rPr>
        <w:t xml:space="preserve">he </w:t>
      </w:r>
      <w:r w:rsidR="008D1927" w:rsidRPr="00833B99">
        <w:rPr>
          <w:rFonts w:ascii="Times New Roman" w:hAnsi="Times New Roman" w:cs="Times New Roman"/>
          <w:sz w:val="24"/>
          <w:szCs w:val="24"/>
        </w:rPr>
        <w:t>did deliver in response</w:t>
      </w:r>
      <w:r w:rsidR="005D78FA" w:rsidRPr="00833B99">
        <w:rPr>
          <w:rFonts w:ascii="Times New Roman" w:hAnsi="Times New Roman" w:cs="Times New Roman"/>
          <w:sz w:val="24"/>
          <w:szCs w:val="24"/>
        </w:rPr>
        <w:t xml:space="preserve"> a memorandum to China outlining</w:t>
      </w:r>
      <w:r w:rsidR="00633742" w:rsidRPr="00833B99">
        <w:rPr>
          <w:rFonts w:ascii="Times New Roman" w:hAnsi="Times New Roman" w:cs="Times New Roman"/>
          <w:sz w:val="24"/>
          <w:szCs w:val="24"/>
        </w:rPr>
        <w:t xml:space="preserve"> a plan for industrialization and military development t</w:t>
      </w:r>
      <w:r w:rsidR="005D78FA" w:rsidRPr="00833B99">
        <w:rPr>
          <w:rFonts w:ascii="Times New Roman" w:hAnsi="Times New Roman" w:cs="Times New Roman"/>
          <w:sz w:val="24"/>
          <w:szCs w:val="24"/>
        </w:rPr>
        <w:t xml:space="preserve">hat drew on his own successes </w:t>
      </w:r>
      <w:r w:rsidR="00633742" w:rsidRPr="00833B99">
        <w:rPr>
          <w:rFonts w:ascii="Times New Roman" w:hAnsi="Times New Roman" w:cs="Times New Roman"/>
          <w:sz w:val="24"/>
          <w:szCs w:val="24"/>
        </w:rPr>
        <w:t>as</w:t>
      </w:r>
      <w:r w:rsidR="005D78FA" w:rsidRPr="00833B99">
        <w:rPr>
          <w:rFonts w:ascii="Times New Roman" w:hAnsi="Times New Roman" w:cs="Times New Roman"/>
          <w:sz w:val="24"/>
          <w:szCs w:val="24"/>
        </w:rPr>
        <w:t xml:space="preserve"> a</w:t>
      </w:r>
      <w:r w:rsidR="00633742" w:rsidRPr="00833B99">
        <w:rPr>
          <w:rFonts w:ascii="Times New Roman" w:hAnsi="Times New Roman" w:cs="Times New Roman"/>
          <w:sz w:val="24"/>
          <w:szCs w:val="24"/>
        </w:rPr>
        <w:t xml:space="preserve"> general with the German military. </w:t>
      </w:r>
    </w:p>
    <w:p w:rsidR="00221F41" w:rsidRPr="00833B99" w:rsidRDefault="00633742" w:rsidP="00A16EC1">
      <w:pPr>
        <w:spacing w:line="480" w:lineRule="auto"/>
        <w:ind w:firstLine="720"/>
        <w:rPr>
          <w:rFonts w:ascii="Times New Roman" w:hAnsi="Times New Roman" w:cs="Times New Roman"/>
          <w:sz w:val="24"/>
          <w:szCs w:val="24"/>
        </w:rPr>
      </w:pPr>
      <w:r w:rsidRPr="00833B99">
        <w:rPr>
          <w:rFonts w:ascii="Times New Roman" w:hAnsi="Times New Roman" w:cs="Times New Roman"/>
          <w:sz w:val="24"/>
          <w:szCs w:val="24"/>
        </w:rPr>
        <w:t xml:space="preserve">Seeckt’s relations with Chiang </w:t>
      </w:r>
      <w:r w:rsidR="00750BA8" w:rsidRPr="00833B99">
        <w:rPr>
          <w:rFonts w:ascii="Times New Roman" w:hAnsi="Times New Roman" w:cs="Times New Roman"/>
          <w:sz w:val="24"/>
          <w:szCs w:val="24"/>
        </w:rPr>
        <w:t>Kai-shek</w:t>
      </w:r>
      <w:r w:rsidRPr="00833B99">
        <w:rPr>
          <w:rFonts w:ascii="Times New Roman" w:hAnsi="Times New Roman" w:cs="Times New Roman"/>
          <w:sz w:val="24"/>
          <w:szCs w:val="24"/>
        </w:rPr>
        <w:t xml:space="preserve"> secured </w:t>
      </w:r>
      <w:r w:rsidR="008D1927" w:rsidRPr="00833B99">
        <w:rPr>
          <w:rFonts w:ascii="Times New Roman" w:hAnsi="Times New Roman" w:cs="Times New Roman"/>
          <w:sz w:val="24"/>
          <w:szCs w:val="24"/>
        </w:rPr>
        <w:t xml:space="preserve">and protected </w:t>
      </w:r>
      <w:r w:rsidRPr="00833B99">
        <w:rPr>
          <w:rFonts w:ascii="Times New Roman" w:hAnsi="Times New Roman" w:cs="Times New Roman"/>
          <w:sz w:val="24"/>
          <w:szCs w:val="24"/>
        </w:rPr>
        <w:t xml:space="preserve">further German military and economic investment in China, which </w:t>
      </w:r>
      <w:r w:rsidR="00E6683E" w:rsidRPr="00833B99">
        <w:rPr>
          <w:rFonts w:ascii="Times New Roman" w:hAnsi="Times New Roman" w:cs="Times New Roman"/>
          <w:sz w:val="24"/>
          <w:szCs w:val="24"/>
        </w:rPr>
        <w:t>was formalized</w:t>
      </w:r>
      <w:r w:rsidRPr="00833B99">
        <w:rPr>
          <w:rFonts w:ascii="Times New Roman" w:hAnsi="Times New Roman" w:cs="Times New Roman"/>
          <w:sz w:val="24"/>
          <w:szCs w:val="24"/>
        </w:rPr>
        <w:t xml:space="preserve"> in the Treaty for the Exchange of Chinese Raw Materials and Agricultural Products for German Industrial a</w:t>
      </w:r>
      <w:r w:rsidR="00D752E5" w:rsidRPr="00833B99">
        <w:rPr>
          <w:rFonts w:ascii="Times New Roman" w:hAnsi="Times New Roman" w:cs="Times New Roman"/>
          <w:sz w:val="24"/>
          <w:szCs w:val="24"/>
        </w:rPr>
        <w:t xml:space="preserve">nd Other Products in </w:t>
      </w:r>
      <w:r w:rsidRPr="00833B99">
        <w:rPr>
          <w:rFonts w:ascii="Times New Roman" w:hAnsi="Times New Roman" w:cs="Times New Roman"/>
          <w:sz w:val="24"/>
          <w:szCs w:val="24"/>
        </w:rPr>
        <w:t xml:space="preserve">1934. </w:t>
      </w:r>
      <w:r w:rsidR="00D752E5" w:rsidRPr="00833B99">
        <w:rPr>
          <w:rFonts w:ascii="Times New Roman" w:hAnsi="Times New Roman" w:cs="Times New Roman"/>
          <w:sz w:val="24"/>
          <w:szCs w:val="24"/>
        </w:rPr>
        <w:t>This</w:t>
      </w:r>
      <w:r w:rsidRPr="00833B99">
        <w:rPr>
          <w:rFonts w:ascii="Times New Roman" w:hAnsi="Times New Roman" w:cs="Times New Roman"/>
          <w:sz w:val="24"/>
          <w:szCs w:val="24"/>
        </w:rPr>
        <w:t xml:space="preserve"> </w:t>
      </w:r>
      <w:r w:rsidR="00D752E5" w:rsidRPr="00833B99">
        <w:rPr>
          <w:rFonts w:ascii="Times New Roman" w:hAnsi="Times New Roman" w:cs="Times New Roman"/>
          <w:sz w:val="24"/>
          <w:szCs w:val="24"/>
        </w:rPr>
        <w:t>formalistically</w:t>
      </w:r>
      <w:r w:rsidRPr="00833B99">
        <w:rPr>
          <w:rFonts w:ascii="Times New Roman" w:hAnsi="Times New Roman" w:cs="Times New Roman"/>
          <w:sz w:val="24"/>
          <w:szCs w:val="24"/>
        </w:rPr>
        <w:t xml:space="preserve"> standard treaty provided credit to the Chinese government to be used on industrial products in exchange for raw materials sent to Germany. </w:t>
      </w:r>
      <w:r w:rsidR="00D752E5" w:rsidRPr="00833B99">
        <w:rPr>
          <w:rFonts w:ascii="Times New Roman" w:hAnsi="Times New Roman" w:cs="Times New Roman"/>
          <w:sz w:val="24"/>
          <w:szCs w:val="24"/>
        </w:rPr>
        <w:t>I</w:t>
      </w:r>
      <w:r w:rsidR="009E01DF" w:rsidRPr="00833B99">
        <w:rPr>
          <w:rFonts w:ascii="Times New Roman" w:hAnsi="Times New Roman" w:cs="Times New Roman"/>
          <w:sz w:val="24"/>
          <w:szCs w:val="24"/>
        </w:rPr>
        <w:t>mplementation of the</w:t>
      </w:r>
      <w:r w:rsidR="008D1927" w:rsidRPr="00833B99">
        <w:rPr>
          <w:rFonts w:ascii="Times New Roman" w:hAnsi="Times New Roman" w:cs="Times New Roman"/>
          <w:sz w:val="24"/>
          <w:szCs w:val="24"/>
        </w:rPr>
        <w:t xml:space="preserve"> </w:t>
      </w:r>
      <w:r w:rsidR="008D1927" w:rsidRPr="00833B99">
        <w:rPr>
          <w:rFonts w:ascii="Times New Roman" w:hAnsi="Times New Roman" w:cs="Times New Roman"/>
          <w:sz w:val="24"/>
          <w:szCs w:val="24"/>
        </w:rPr>
        <w:lastRenderedPageBreak/>
        <w:t xml:space="preserve">treaty was </w:t>
      </w:r>
      <w:r w:rsidR="009E01DF" w:rsidRPr="00833B99">
        <w:rPr>
          <w:rFonts w:ascii="Times New Roman" w:hAnsi="Times New Roman" w:cs="Times New Roman"/>
          <w:sz w:val="24"/>
          <w:szCs w:val="24"/>
        </w:rPr>
        <w:t>assisted</w:t>
      </w:r>
      <w:r w:rsidR="008D1927" w:rsidRPr="00833B99">
        <w:rPr>
          <w:rFonts w:ascii="Times New Roman" w:hAnsi="Times New Roman" w:cs="Times New Roman"/>
          <w:sz w:val="24"/>
          <w:szCs w:val="24"/>
        </w:rPr>
        <w:t xml:space="preserve"> through </w:t>
      </w:r>
      <w:r w:rsidR="005D78FA" w:rsidRPr="00833B99">
        <w:rPr>
          <w:rFonts w:ascii="Times New Roman" w:hAnsi="Times New Roman" w:cs="Times New Roman"/>
          <w:sz w:val="24"/>
          <w:szCs w:val="24"/>
        </w:rPr>
        <w:t xml:space="preserve">one of </w:t>
      </w:r>
      <w:r w:rsidR="008D1927" w:rsidRPr="00833B99">
        <w:rPr>
          <w:rFonts w:ascii="Times New Roman" w:hAnsi="Times New Roman" w:cs="Times New Roman"/>
          <w:sz w:val="24"/>
          <w:szCs w:val="24"/>
        </w:rPr>
        <w:t>Seeckt’s contact</w:t>
      </w:r>
      <w:r w:rsidR="005D78FA" w:rsidRPr="00833B99">
        <w:rPr>
          <w:rFonts w:ascii="Times New Roman" w:hAnsi="Times New Roman" w:cs="Times New Roman"/>
          <w:sz w:val="24"/>
          <w:szCs w:val="24"/>
        </w:rPr>
        <w:t>s</w:t>
      </w:r>
      <w:r w:rsidR="008D1927" w:rsidRPr="00833B99">
        <w:rPr>
          <w:rFonts w:ascii="Times New Roman" w:hAnsi="Times New Roman" w:cs="Times New Roman"/>
          <w:sz w:val="24"/>
          <w:szCs w:val="24"/>
        </w:rPr>
        <w:t xml:space="preserve">, the industrialist </w:t>
      </w:r>
      <w:r w:rsidR="009E01DF" w:rsidRPr="00833B99">
        <w:rPr>
          <w:rFonts w:ascii="Times New Roman" w:hAnsi="Times New Roman" w:cs="Times New Roman"/>
          <w:sz w:val="24"/>
          <w:szCs w:val="24"/>
        </w:rPr>
        <w:t xml:space="preserve">Hans Klein, who established the Hapbro </w:t>
      </w:r>
      <w:r w:rsidR="005D78FA" w:rsidRPr="00833B99">
        <w:rPr>
          <w:rFonts w:ascii="Times New Roman" w:hAnsi="Times New Roman" w:cs="Times New Roman"/>
          <w:sz w:val="24"/>
          <w:szCs w:val="24"/>
        </w:rPr>
        <w:t>firm</w:t>
      </w:r>
      <w:r w:rsidR="009E01DF" w:rsidRPr="00833B99">
        <w:rPr>
          <w:rFonts w:ascii="Times New Roman" w:hAnsi="Times New Roman" w:cs="Times New Roman"/>
          <w:sz w:val="24"/>
          <w:szCs w:val="24"/>
        </w:rPr>
        <w:t xml:space="preserve"> to secure and facilitate Sino-German economic ties per the 1934 treaty.</w:t>
      </w:r>
      <w:r w:rsidR="005D78FA" w:rsidRPr="00833B99">
        <w:rPr>
          <w:rStyle w:val="FootnoteReference"/>
          <w:rFonts w:ascii="Times New Roman" w:hAnsi="Times New Roman" w:cs="Times New Roman"/>
          <w:sz w:val="24"/>
          <w:szCs w:val="24"/>
        </w:rPr>
        <w:footnoteReference w:id="17"/>
      </w:r>
      <w:r w:rsidR="009E01DF" w:rsidRPr="00833B99">
        <w:rPr>
          <w:rFonts w:ascii="Times New Roman" w:hAnsi="Times New Roman" w:cs="Times New Roman"/>
          <w:sz w:val="24"/>
          <w:szCs w:val="24"/>
        </w:rPr>
        <w:t xml:space="preserve"> Beyond the material conditions</w:t>
      </w:r>
      <w:r w:rsidRPr="00833B99">
        <w:rPr>
          <w:rFonts w:ascii="Times New Roman" w:hAnsi="Times New Roman" w:cs="Times New Roman"/>
          <w:sz w:val="24"/>
          <w:szCs w:val="24"/>
        </w:rPr>
        <w:t>, this treaty was revolutionary in the history of Chinese foreign policy because it intimately linked the economies of the two nations in an agreement of equal partnersh</w:t>
      </w:r>
      <w:r w:rsidR="00D752E5" w:rsidRPr="00833B99">
        <w:rPr>
          <w:rFonts w:ascii="Times New Roman" w:hAnsi="Times New Roman" w:cs="Times New Roman"/>
          <w:sz w:val="24"/>
          <w:szCs w:val="24"/>
        </w:rPr>
        <w:t xml:space="preserve">ip and mutual benefit. </w:t>
      </w:r>
      <w:r w:rsidRPr="00833B99">
        <w:rPr>
          <w:rFonts w:ascii="Times New Roman" w:hAnsi="Times New Roman" w:cs="Times New Roman"/>
          <w:sz w:val="24"/>
          <w:szCs w:val="24"/>
        </w:rPr>
        <w:t>Germany put itself in a position that was dependent on China’s resources and developmen</w:t>
      </w:r>
      <w:r w:rsidR="00C0218B">
        <w:rPr>
          <w:rFonts w:ascii="Times New Roman" w:hAnsi="Times New Roman" w:cs="Times New Roman"/>
          <w:sz w:val="24"/>
          <w:szCs w:val="24"/>
        </w:rPr>
        <w:t>t, and as such</w:t>
      </w:r>
      <w:r w:rsidR="006E52C1" w:rsidRPr="00833B99">
        <w:rPr>
          <w:rFonts w:ascii="Times New Roman" w:hAnsi="Times New Roman" w:cs="Times New Roman"/>
          <w:sz w:val="24"/>
          <w:szCs w:val="24"/>
        </w:rPr>
        <w:t xml:space="preserve"> had an invested interest in protecting Chinese industry</w:t>
      </w:r>
      <w:r w:rsidR="00E6683E" w:rsidRPr="00833B99">
        <w:rPr>
          <w:rFonts w:ascii="Times New Roman" w:hAnsi="Times New Roman" w:cs="Times New Roman"/>
          <w:sz w:val="24"/>
          <w:szCs w:val="24"/>
        </w:rPr>
        <w:t xml:space="preserve"> through the complementary supervision of military and economic development</w:t>
      </w:r>
      <w:r w:rsidR="006E52C1" w:rsidRPr="00833B99">
        <w:rPr>
          <w:rFonts w:ascii="Times New Roman" w:hAnsi="Times New Roman" w:cs="Times New Roman"/>
          <w:sz w:val="24"/>
          <w:szCs w:val="24"/>
        </w:rPr>
        <w:t>.</w:t>
      </w:r>
    </w:p>
    <w:p w:rsidR="00221F41" w:rsidRPr="00833B99" w:rsidRDefault="00A84E0B" w:rsidP="00A84E0B">
      <w:pPr>
        <w:spacing w:line="480" w:lineRule="auto"/>
        <w:ind w:firstLine="720"/>
        <w:rPr>
          <w:rFonts w:ascii="Times New Roman" w:hAnsi="Times New Roman" w:cs="Times New Roman"/>
          <w:sz w:val="24"/>
          <w:szCs w:val="24"/>
        </w:rPr>
      </w:pPr>
      <w:r w:rsidRPr="00833B99">
        <w:rPr>
          <w:rFonts w:ascii="Times New Roman" w:hAnsi="Times New Roman" w:cs="Times New Roman"/>
          <w:sz w:val="24"/>
          <w:szCs w:val="24"/>
        </w:rPr>
        <w:t>The diplomatic relations forged between Germany and Republican China mark</w:t>
      </w:r>
      <w:r w:rsidR="00A30E16" w:rsidRPr="00833B99">
        <w:rPr>
          <w:rFonts w:ascii="Times New Roman" w:hAnsi="Times New Roman" w:cs="Times New Roman"/>
          <w:sz w:val="24"/>
          <w:szCs w:val="24"/>
        </w:rPr>
        <w:t>ed</w:t>
      </w:r>
      <w:r w:rsidRPr="00833B99">
        <w:rPr>
          <w:rFonts w:ascii="Times New Roman" w:hAnsi="Times New Roman" w:cs="Times New Roman"/>
          <w:sz w:val="24"/>
          <w:szCs w:val="24"/>
        </w:rPr>
        <w:t xml:space="preserve"> a distinct shift in the exercise of foreign affairs in China’s modern history. For the first time, China engaged with a major world power on equitable terms while maintaining and respecting each country’s respective sovereignty</w:t>
      </w:r>
      <w:r w:rsidR="005D78FA" w:rsidRPr="00833B99">
        <w:rPr>
          <w:rFonts w:ascii="Times New Roman" w:hAnsi="Times New Roman" w:cs="Times New Roman"/>
          <w:sz w:val="24"/>
          <w:szCs w:val="24"/>
        </w:rPr>
        <w:t>.</w:t>
      </w:r>
      <w:r w:rsidR="00A91047" w:rsidRPr="00833B99">
        <w:rPr>
          <w:rStyle w:val="FootnoteReference"/>
          <w:rFonts w:ascii="Times New Roman" w:hAnsi="Times New Roman" w:cs="Times New Roman"/>
          <w:sz w:val="24"/>
          <w:szCs w:val="24"/>
        </w:rPr>
        <w:footnoteReference w:id="18"/>
      </w:r>
      <w:r w:rsidRPr="00833B99">
        <w:rPr>
          <w:rFonts w:ascii="Times New Roman" w:hAnsi="Times New Roman" w:cs="Times New Roman"/>
          <w:sz w:val="24"/>
          <w:szCs w:val="24"/>
        </w:rPr>
        <w:t xml:space="preserve"> The legacy</w:t>
      </w:r>
      <w:r w:rsidR="003F45EC">
        <w:rPr>
          <w:rFonts w:ascii="Times New Roman" w:hAnsi="Times New Roman" w:cs="Times New Roman"/>
          <w:sz w:val="24"/>
          <w:szCs w:val="24"/>
        </w:rPr>
        <w:t xml:space="preserve"> of</w:t>
      </w:r>
      <w:r w:rsidRPr="00833B99">
        <w:rPr>
          <w:rFonts w:ascii="Times New Roman" w:hAnsi="Times New Roman" w:cs="Times New Roman"/>
          <w:sz w:val="24"/>
          <w:szCs w:val="24"/>
        </w:rPr>
        <w:t xml:space="preserve"> imperialism imposed a regime of extraction and exploitation on China</w:t>
      </w:r>
      <w:r w:rsidR="00A30E16" w:rsidRPr="00833B99">
        <w:rPr>
          <w:rFonts w:ascii="Times New Roman" w:hAnsi="Times New Roman" w:cs="Times New Roman"/>
          <w:sz w:val="24"/>
          <w:szCs w:val="24"/>
        </w:rPr>
        <w:t xml:space="preserve"> that inherently violated their sovereignty by undermining economic self-determination.</w:t>
      </w:r>
      <w:r w:rsidR="00E6683E" w:rsidRPr="00833B99">
        <w:rPr>
          <w:rFonts w:ascii="Times New Roman" w:hAnsi="Times New Roman" w:cs="Times New Roman"/>
          <w:sz w:val="24"/>
          <w:szCs w:val="24"/>
        </w:rPr>
        <w:t xml:space="preserve"> Even previous constructive relations with Soviet Russia were motivated by the </w:t>
      </w:r>
      <w:r w:rsidR="004E1D94">
        <w:rPr>
          <w:rFonts w:ascii="Times New Roman" w:hAnsi="Times New Roman" w:cs="Times New Roman"/>
          <w:sz w:val="24"/>
          <w:szCs w:val="24"/>
        </w:rPr>
        <w:t>a</w:t>
      </w:r>
      <w:r w:rsidR="00E6683E" w:rsidRPr="00833B99">
        <w:rPr>
          <w:rFonts w:ascii="Times New Roman" w:hAnsi="Times New Roman" w:cs="Times New Roman"/>
          <w:sz w:val="24"/>
          <w:szCs w:val="24"/>
        </w:rPr>
        <w:t>mbition to establish a Soviet colony in China.</w:t>
      </w:r>
      <w:r w:rsidR="004E1D94">
        <w:rPr>
          <w:rFonts w:ascii="Times New Roman" w:hAnsi="Times New Roman" w:cs="Times New Roman"/>
          <w:sz w:val="24"/>
          <w:szCs w:val="24"/>
        </w:rPr>
        <w:t xml:space="preserve"> </w:t>
      </w:r>
      <w:r w:rsidR="004E1D94" w:rsidRPr="00833B99">
        <w:rPr>
          <w:rFonts w:ascii="Times New Roman" w:hAnsi="Times New Roman" w:cs="Times New Roman"/>
          <w:sz w:val="24"/>
          <w:szCs w:val="24"/>
        </w:rPr>
        <w:t>Germany’s pr</w:t>
      </w:r>
      <w:r w:rsidR="004E1D94">
        <w:rPr>
          <w:rFonts w:ascii="Times New Roman" w:hAnsi="Times New Roman" w:cs="Times New Roman"/>
          <w:sz w:val="24"/>
          <w:szCs w:val="24"/>
        </w:rPr>
        <w:t>imary interests were economic, but</w:t>
      </w:r>
      <w:r w:rsidR="004E1D94" w:rsidRPr="00833B99">
        <w:rPr>
          <w:rFonts w:ascii="Times New Roman" w:hAnsi="Times New Roman" w:cs="Times New Roman"/>
          <w:sz w:val="24"/>
          <w:szCs w:val="24"/>
        </w:rPr>
        <w:t xml:space="preserve"> they did not submit to the imperial mechanism of extraction.</w:t>
      </w:r>
      <w:r w:rsidR="00A30E16" w:rsidRPr="00833B99">
        <w:rPr>
          <w:rFonts w:ascii="Times New Roman" w:hAnsi="Times New Roman" w:cs="Times New Roman"/>
          <w:sz w:val="24"/>
          <w:szCs w:val="24"/>
        </w:rPr>
        <w:t xml:space="preserve"> </w:t>
      </w:r>
      <w:r w:rsidR="004E1D94" w:rsidRPr="00833B99">
        <w:rPr>
          <w:rFonts w:ascii="Times New Roman" w:hAnsi="Times New Roman" w:cs="Times New Roman"/>
          <w:sz w:val="24"/>
          <w:szCs w:val="24"/>
        </w:rPr>
        <w:t xml:space="preserve">Rather, through financial investments China was offered the autonomy to pursue industrialization on their own terms without sacrificing </w:t>
      </w:r>
      <w:r w:rsidR="004E1D94">
        <w:rPr>
          <w:rFonts w:ascii="Times New Roman" w:hAnsi="Times New Roman" w:cs="Times New Roman"/>
          <w:sz w:val="24"/>
          <w:szCs w:val="24"/>
        </w:rPr>
        <w:t>sovereign autonomy</w:t>
      </w:r>
      <w:r w:rsidR="004E1D94" w:rsidRPr="00833B99">
        <w:rPr>
          <w:rFonts w:ascii="Times New Roman" w:hAnsi="Times New Roman" w:cs="Times New Roman"/>
          <w:sz w:val="24"/>
          <w:szCs w:val="24"/>
        </w:rPr>
        <w:t>.</w:t>
      </w:r>
      <w:r w:rsidR="004E1D94">
        <w:rPr>
          <w:rFonts w:ascii="Times New Roman" w:hAnsi="Times New Roman" w:cs="Times New Roman"/>
          <w:sz w:val="24"/>
          <w:szCs w:val="24"/>
        </w:rPr>
        <w:t xml:space="preserve"> </w:t>
      </w:r>
      <w:r w:rsidR="00A30E16" w:rsidRPr="00833B99">
        <w:rPr>
          <w:rFonts w:ascii="Times New Roman" w:hAnsi="Times New Roman" w:cs="Times New Roman"/>
          <w:sz w:val="24"/>
          <w:szCs w:val="24"/>
        </w:rPr>
        <w:t xml:space="preserve">The </w:t>
      </w:r>
      <w:r w:rsidR="005D78FA" w:rsidRPr="00833B99">
        <w:rPr>
          <w:rFonts w:ascii="Times New Roman" w:hAnsi="Times New Roman" w:cs="Times New Roman"/>
          <w:sz w:val="24"/>
          <w:szCs w:val="24"/>
        </w:rPr>
        <w:t>1934 treaty wa</w:t>
      </w:r>
      <w:r w:rsidR="00A30E16" w:rsidRPr="00833B99">
        <w:rPr>
          <w:rFonts w:ascii="Times New Roman" w:hAnsi="Times New Roman" w:cs="Times New Roman"/>
          <w:sz w:val="24"/>
          <w:szCs w:val="24"/>
        </w:rPr>
        <w:t xml:space="preserve">s representative of </w:t>
      </w:r>
      <w:r w:rsidR="005D78FA" w:rsidRPr="00833B99">
        <w:rPr>
          <w:rFonts w:ascii="Times New Roman" w:hAnsi="Times New Roman" w:cs="Times New Roman"/>
          <w:sz w:val="24"/>
          <w:szCs w:val="24"/>
        </w:rPr>
        <w:t>the first formal agreements to reverse</w:t>
      </w:r>
      <w:r w:rsidR="00A30E16" w:rsidRPr="00833B99">
        <w:rPr>
          <w:rFonts w:ascii="Times New Roman" w:hAnsi="Times New Roman" w:cs="Times New Roman"/>
          <w:sz w:val="24"/>
          <w:szCs w:val="24"/>
        </w:rPr>
        <w:t xml:space="preserve"> the trend </w:t>
      </w:r>
      <w:r w:rsidR="00F11D8E" w:rsidRPr="00833B99">
        <w:rPr>
          <w:rFonts w:ascii="Times New Roman" w:hAnsi="Times New Roman" w:cs="Times New Roman"/>
          <w:sz w:val="24"/>
          <w:szCs w:val="24"/>
        </w:rPr>
        <w:t>of foreign imperialism in China</w:t>
      </w:r>
      <w:r w:rsidR="004E1D94">
        <w:rPr>
          <w:rFonts w:ascii="Times New Roman" w:hAnsi="Times New Roman" w:cs="Times New Roman"/>
          <w:sz w:val="24"/>
          <w:szCs w:val="24"/>
        </w:rPr>
        <w:t xml:space="preserve"> in which </w:t>
      </w:r>
      <w:r w:rsidR="00F11D8E" w:rsidRPr="00833B99">
        <w:rPr>
          <w:rFonts w:ascii="Times New Roman" w:hAnsi="Times New Roman" w:cs="Times New Roman"/>
          <w:sz w:val="24"/>
          <w:szCs w:val="24"/>
        </w:rPr>
        <w:t xml:space="preserve">Chinese officials no longer had to </w:t>
      </w:r>
      <w:r w:rsidR="005D78FA" w:rsidRPr="00833B99">
        <w:rPr>
          <w:rFonts w:ascii="Times New Roman" w:hAnsi="Times New Roman" w:cs="Times New Roman"/>
          <w:sz w:val="24"/>
          <w:szCs w:val="24"/>
        </w:rPr>
        <w:t>rectify</w:t>
      </w:r>
      <w:r w:rsidR="00F11D8E" w:rsidRPr="00833B99">
        <w:rPr>
          <w:rFonts w:ascii="Times New Roman" w:hAnsi="Times New Roman" w:cs="Times New Roman"/>
          <w:sz w:val="24"/>
          <w:szCs w:val="24"/>
        </w:rPr>
        <w:t xml:space="preserve"> the legacy of imperialism but actively forged new </w:t>
      </w:r>
      <w:r w:rsidR="004E1D94">
        <w:rPr>
          <w:rFonts w:ascii="Times New Roman" w:hAnsi="Times New Roman" w:cs="Times New Roman"/>
          <w:sz w:val="24"/>
          <w:szCs w:val="24"/>
        </w:rPr>
        <w:t>equitable</w:t>
      </w:r>
      <w:r w:rsidR="00F11D8E" w:rsidRPr="00833B99">
        <w:rPr>
          <w:rFonts w:ascii="Times New Roman" w:hAnsi="Times New Roman" w:cs="Times New Roman"/>
          <w:sz w:val="24"/>
          <w:szCs w:val="24"/>
        </w:rPr>
        <w:t xml:space="preserve"> relations.</w:t>
      </w:r>
      <w:r w:rsidR="00A30E16" w:rsidRPr="00833B99">
        <w:rPr>
          <w:rFonts w:ascii="Times New Roman" w:hAnsi="Times New Roman" w:cs="Times New Roman"/>
          <w:sz w:val="24"/>
          <w:szCs w:val="24"/>
        </w:rPr>
        <w:t xml:space="preserve"> </w:t>
      </w:r>
    </w:p>
    <w:p w:rsidR="008822FD" w:rsidRPr="00833B99" w:rsidRDefault="00A30E16" w:rsidP="00A84E0B">
      <w:pPr>
        <w:spacing w:line="480" w:lineRule="auto"/>
        <w:ind w:firstLine="720"/>
        <w:rPr>
          <w:rFonts w:ascii="Times New Roman" w:hAnsi="Times New Roman" w:cs="Times New Roman"/>
          <w:sz w:val="24"/>
          <w:szCs w:val="24"/>
        </w:rPr>
      </w:pPr>
      <w:r w:rsidRPr="00833B99">
        <w:rPr>
          <w:rFonts w:ascii="Times New Roman" w:hAnsi="Times New Roman" w:cs="Times New Roman"/>
          <w:sz w:val="24"/>
          <w:szCs w:val="24"/>
        </w:rPr>
        <w:t>Although the forma</w:t>
      </w:r>
      <w:r w:rsidR="00F11D8E" w:rsidRPr="00833B99">
        <w:rPr>
          <w:rFonts w:ascii="Times New Roman" w:hAnsi="Times New Roman" w:cs="Times New Roman"/>
          <w:sz w:val="24"/>
          <w:szCs w:val="24"/>
        </w:rPr>
        <w:t>l treaties signed with Germany we</w:t>
      </w:r>
      <w:r w:rsidRPr="00833B99">
        <w:rPr>
          <w:rFonts w:ascii="Times New Roman" w:hAnsi="Times New Roman" w:cs="Times New Roman"/>
          <w:sz w:val="24"/>
          <w:szCs w:val="24"/>
        </w:rPr>
        <w:t xml:space="preserve">re a visible manifestation of the exercise of sovereign foreign relations, </w:t>
      </w:r>
      <w:r w:rsidR="008822FD" w:rsidRPr="00833B99">
        <w:rPr>
          <w:rFonts w:ascii="Times New Roman" w:hAnsi="Times New Roman" w:cs="Times New Roman"/>
          <w:sz w:val="24"/>
          <w:szCs w:val="24"/>
        </w:rPr>
        <w:t>the internal political reorganization represent</w:t>
      </w:r>
      <w:r w:rsidR="00F11D8E" w:rsidRPr="00833B99">
        <w:rPr>
          <w:rFonts w:ascii="Times New Roman" w:hAnsi="Times New Roman" w:cs="Times New Roman"/>
          <w:sz w:val="24"/>
          <w:szCs w:val="24"/>
        </w:rPr>
        <w:t>ed</w:t>
      </w:r>
      <w:r w:rsidR="008822FD" w:rsidRPr="00833B99">
        <w:rPr>
          <w:rFonts w:ascii="Times New Roman" w:hAnsi="Times New Roman" w:cs="Times New Roman"/>
          <w:sz w:val="24"/>
          <w:szCs w:val="24"/>
        </w:rPr>
        <w:t xml:space="preserve"> a less </w:t>
      </w:r>
      <w:r w:rsidR="008822FD" w:rsidRPr="00833B99">
        <w:rPr>
          <w:rFonts w:ascii="Times New Roman" w:hAnsi="Times New Roman" w:cs="Times New Roman"/>
          <w:sz w:val="24"/>
          <w:szCs w:val="24"/>
        </w:rPr>
        <w:lastRenderedPageBreak/>
        <w:t>visible but still crucial element of national sovereignty. Recalling Wheaton’s and Yang’s theories of sovereignty, external and intern</w:t>
      </w:r>
      <w:r w:rsidR="005D78FA" w:rsidRPr="00833B99">
        <w:rPr>
          <w:rFonts w:ascii="Times New Roman" w:hAnsi="Times New Roman" w:cs="Times New Roman"/>
          <w:sz w:val="24"/>
          <w:szCs w:val="24"/>
        </w:rPr>
        <w:t>al “supreme power” were necessary for the total realization of state sovereignty.</w:t>
      </w:r>
      <w:r w:rsidR="008868D8" w:rsidRPr="00833B99">
        <w:rPr>
          <w:rFonts w:ascii="Times New Roman" w:hAnsi="Times New Roman" w:cs="Times New Roman"/>
          <w:sz w:val="24"/>
          <w:szCs w:val="24"/>
        </w:rPr>
        <w:t xml:space="preserve"> Within this context of sovereignty, the restructuring and consolidati</w:t>
      </w:r>
      <w:r w:rsidR="00F11D8E" w:rsidRPr="00833B99">
        <w:rPr>
          <w:rFonts w:ascii="Times New Roman" w:hAnsi="Times New Roman" w:cs="Times New Roman"/>
          <w:sz w:val="24"/>
          <w:szCs w:val="24"/>
        </w:rPr>
        <w:t>on of internal governance</w:t>
      </w:r>
      <w:r w:rsidR="004E1D94">
        <w:rPr>
          <w:rFonts w:ascii="Times New Roman" w:hAnsi="Times New Roman" w:cs="Times New Roman"/>
          <w:sz w:val="24"/>
          <w:szCs w:val="24"/>
        </w:rPr>
        <w:t xml:space="preserve"> through the National Defense Planning Commission</w:t>
      </w:r>
      <w:r w:rsidR="00F11D8E" w:rsidRPr="00833B99">
        <w:rPr>
          <w:rFonts w:ascii="Times New Roman" w:hAnsi="Times New Roman" w:cs="Times New Roman"/>
          <w:sz w:val="24"/>
          <w:szCs w:val="24"/>
        </w:rPr>
        <w:t xml:space="preserve"> facilita</w:t>
      </w:r>
      <w:r w:rsidR="008868D8" w:rsidRPr="00833B99">
        <w:rPr>
          <w:rFonts w:ascii="Times New Roman" w:hAnsi="Times New Roman" w:cs="Times New Roman"/>
          <w:sz w:val="24"/>
          <w:szCs w:val="24"/>
        </w:rPr>
        <w:t>ted a multifaceted approach to realizing sovereignty. These domestic efforts were pursued to streamline management of capital and resources in order to appeal to external nations to attract investment, and this development of internal sovereignty was the key to exercising sovereignty externally; sovereign foreign relations are an extension of domestic sovereign governance.</w:t>
      </w:r>
    </w:p>
    <w:p w:rsidR="00F34242" w:rsidRPr="00833B99" w:rsidRDefault="00EC2BD6" w:rsidP="00F1316F">
      <w:pPr>
        <w:spacing w:line="480" w:lineRule="auto"/>
        <w:ind w:firstLine="720"/>
        <w:rPr>
          <w:rFonts w:ascii="Times New Roman" w:hAnsi="Times New Roman" w:cs="Times New Roman"/>
          <w:sz w:val="24"/>
          <w:szCs w:val="24"/>
        </w:rPr>
      </w:pPr>
      <w:r w:rsidRPr="00833B99">
        <w:rPr>
          <w:rFonts w:ascii="Times New Roman" w:hAnsi="Times New Roman" w:cs="Times New Roman"/>
          <w:sz w:val="24"/>
          <w:szCs w:val="24"/>
        </w:rPr>
        <w:t>Republican China took great strides in realizing sovereignty by the early 1930s,</w:t>
      </w:r>
      <w:r w:rsidR="00F1316F" w:rsidRPr="00833B99">
        <w:rPr>
          <w:rFonts w:ascii="Times New Roman" w:hAnsi="Times New Roman" w:cs="Times New Roman"/>
          <w:sz w:val="24"/>
          <w:szCs w:val="24"/>
        </w:rPr>
        <w:t xml:space="preserve"> </w:t>
      </w:r>
      <w:r w:rsidR="004E1D94">
        <w:rPr>
          <w:rFonts w:ascii="Times New Roman" w:hAnsi="Times New Roman" w:cs="Times New Roman"/>
          <w:sz w:val="24"/>
          <w:szCs w:val="24"/>
        </w:rPr>
        <w:t>but evidently the Nationalist government did not last.</w:t>
      </w:r>
      <w:r w:rsidRPr="00833B99">
        <w:rPr>
          <w:rFonts w:ascii="Times New Roman" w:hAnsi="Times New Roman" w:cs="Times New Roman"/>
          <w:sz w:val="24"/>
          <w:szCs w:val="24"/>
        </w:rPr>
        <w:t xml:space="preserve"> In fact, </w:t>
      </w:r>
      <w:r w:rsidR="00A30E16" w:rsidRPr="00833B99">
        <w:rPr>
          <w:rFonts w:ascii="Times New Roman" w:hAnsi="Times New Roman" w:cs="Times New Roman"/>
          <w:sz w:val="24"/>
          <w:szCs w:val="24"/>
        </w:rPr>
        <w:t>internal challenges to power</w:t>
      </w:r>
      <w:r w:rsidRPr="00833B99">
        <w:rPr>
          <w:rFonts w:ascii="Times New Roman" w:hAnsi="Times New Roman" w:cs="Times New Roman"/>
          <w:sz w:val="24"/>
          <w:szCs w:val="24"/>
        </w:rPr>
        <w:t>,</w:t>
      </w:r>
      <w:r w:rsidR="00FA738A" w:rsidRPr="00833B99">
        <w:rPr>
          <w:rFonts w:ascii="Times New Roman" w:hAnsi="Times New Roman" w:cs="Times New Roman"/>
          <w:sz w:val="24"/>
          <w:szCs w:val="24"/>
        </w:rPr>
        <w:t xml:space="preserve"> the continued onslaught of Japanese invasion,</w:t>
      </w:r>
      <w:r w:rsidRPr="00833B99">
        <w:rPr>
          <w:rFonts w:ascii="Times New Roman" w:hAnsi="Times New Roman" w:cs="Times New Roman"/>
          <w:sz w:val="24"/>
          <w:szCs w:val="24"/>
        </w:rPr>
        <w:t xml:space="preserve"> the rise of Hitler,</w:t>
      </w:r>
      <w:r w:rsidR="00EA02A5" w:rsidRPr="00833B99">
        <w:rPr>
          <w:rFonts w:ascii="Times New Roman" w:hAnsi="Times New Roman" w:cs="Times New Roman"/>
          <w:sz w:val="24"/>
          <w:szCs w:val="24"/>
        </w:rPr>
        <w:t xml:space="preserve"> and the ensuing world w</w:t>
      </w:r>
      <w:r w:rsidRPr="00833B99">
        <w:rPr>
          <w:rFonts w:ascii="Times New Roman" w:hAnsi="Times New Roman" w:cs="Times New Roman"/>
          <w:sz w:val="24"/>
          <w:szCs w:val="24"/>
        </w:rPr>
        <w:t xml:space="preserve">ar obliterated the Nationalist project. </w:t>
      </w:r>
      <w:r w:rsidR="00EA02A5" w:rsidRPr="00833B99">
        <w:rPr>
          <w:rFonts w:ascii="Times New Roman" w:hAnsi="Times New Roman" w:cs="Times New Roman"/>
          <w:sz w:val="24"/>
          <w:szCs w:val="24"/>
        </w:rPr>
        <w:t xml:space="preserve">Despite </w:t>
      </w:r>
      <w:r w:rsidR="00FA738A" w:rsidRPr="00833B99">
        <w:rPr>
          <w:rFonts w:ascii="Times New Roman" w:hAnsi="Times New Roman" w:cs="Times New Roman"/>
          <w:sz w:val="24"/>
          <w:szCs w:val="24"/>
        </w:rPr>
        <w:t>an increasingly consolidated bureaucracy, corrupt officials and a neglected populace portended the fall of the Nationalist government as the CCP garnere</w:t>
      </w:r>
      <w:r w:rsidR="004E1D94">
        <w:rPr>
          <w:rFonts w:ascii="Times New Roman" w:hAnsi="Times New Roman" w:cs="Times New Roman"/>
          <w:sz w:val="24"/>
          <w:szCs w:val="24"/>
        </w:rPr>
        <w:t>d national influence among peasant workers</w:t>
      </w:r>
      <w:r w:rsidR="00F1316F" w:rsidRPr="00833B99">
        <w:rPr>
          <w:rFonts w:ascii="Times New Roman" w:hAnsi="Times New Roman" w:cs="Times New Roman"/>
          <w:sz w:val="24"/>
          <w:szCs w:val="24"/>
        </w:rPr>
        <w:t xml:space="preserve">. At the same time, </w:t>
      </w:r>
      <w:r w:rsidR="00FA738A" w:rsidRPr="00833B99">
        <w:rPr>
          <w:rFonts w:ascii="Times New Roman" w:hAnsi="Times New Roman" w:cs="Times New Roman"/>
          <w:sz w:val="24"/>
          <w:szCs w:val="24"/>
        </w:rPr>
        <w:t xml:space="preserve">Hitler began to take over foreign relations strategy in East Asia that </w:t>
      </w:r>
      <w:r w:rsidR="004E1D94">
        <w:rPr>
          <w:rFonts w:ascii="Times New Roman" w:hAnsi="Times New Roman" w:cs="Times New Roman"/>
          <w:sz w:val="24"/>
          <w:szCs w:val="24"/>
        </w:rPr>
        <w:t>was previously conducted by bureaucrats,</w:t>
      </w:r>
      <w:r w:rsidR="00FA738A" w:rsidRPr="00833B99">
        <w:rPr>
          <w:rFonts w:ascii="Times New Roman" w:hAnsi="Times New Roman" w:cs="Times New Roman"/>
          <w:sz w:val="24"/>
          <w:szCs w:val="24"/>
        </w:rPr>
        <w:t xml:space="preserve"> </w:t>
      </w:r>
      <w:r w:rsidR="004E1D94">
        <w:rPr>
          <w:rFonts w:ascii="Times New Roman" w:hAnsi="Times New Roman" w:cs="Times New Roman"/>
          <w:sz w:val="24"/>
          <w:szCs w:val="24"/>
        </w:rPr>
        <w:t>and he</w:t>
      </w:r>
      <w:r w:rsidR="00FA738A" w:rsidRPr="00833B99">
        <w:rPr>
          <w:rFonts w:ascii="Times New Roman" w:hAnsi="Times New Roman" w:cs="Times New Roman"/>
          <w:sz w:val="24"/>
          <w:szCs w:val="24"/>
        </w:rPr>
        <w:t xml:space="preserve"> </w:t>
      </w:r>
      <w:r w:rsidR="00F1316F" w:rsidRPr="00833B99">
        <w:rPr>
          <w:rFonts w:ascii="Times New Roman" w:hAnsi="Times New Roman" w:cs="Times New Roman"/>
          <w:sz w:val="24"/>
          <w:szCs w:val="24"/>
        </w:rPr>
        <w:t>identified</w:t>
      </w:r>
      <w:r w:rsidR="00FA738A" w:rsidRPr="00833B99">
        <w:rPr>
          <w:rFonts w:ascii="Times New Roman" w:hAnsi="Times New Roman" w:cs="Times New Roman"/>
          <w:sz w:val="24"/>
          <w:szCs w:val="24"/>
        </w:rPr>
        <w:t xml:space="preserve"> Japan as the strategic ally in the East.</w:t>
      </w:r>
      <w:r w:rsidR="00F1316F" w:rsidRPr="00833B99">
        <w:rPr>
          <w:rFonts w:ascii="Times New Roman" w:hAnsi="Times New Roman" w:cs="Times New Roman"/>
          <w:sz w:val="24"/>
          <w:szCs w:val="24"/>
        </w:rPr>
        <w:t xml:space="preserve"> In 1938 </w:t>
      </w:r>
      <w:r w:rsidR="004E1D94">
        <w:rPr>
          <w:rFonts w:ascii="Times New Roman" w:hAnsi="Times New Roman" w:cs="Times New Roman"/>
          <w:sz w:val="24"/>
          <w:szCs w:val="24"/>
        </w:rPr>
        <w:t>upon instructions cited directly</w:t>
      </w:r>
      <w:r w:rsidR="00F1316F" w:rsidRPr="00833B99">
        <w:rPr>
          <w:rFonts w:ascii="Times New Roman" w:hAnsi="Times New Roman" w:cs="Times New Roman"/>
          <w:sz w:val="24"/>
          <w:szCs w:val="24"/>
        </w:rPr>
        <w:t xml:space="preserve"> from Hitler, the last of the German advisors, General Alexander von Falkenhausen, was recalled.</w:t>
      </w:r>
      <w:r w:rsidR="00F1316F" w:rsidRPr="00833B99">
        <w:rPr>
          <w:rStyle w:val="FootnoteReference"/>
          <w:rFonts w:ascii="Times New Roman" w:hAnsi="Times New Roman" w:cs="Times New Roman"/>
          <w:sz w:val="24"/>
          <w:szCs w:val="24"/>
        </w:rPr>
        <w:footnoteReference w:id="19"/>
      </w:r>
      <w:r w:rsidR="00F34242" w:rsidRPr="00833B99">
        <w:rPr>
          <w:rFonts w:ascii="Times New Roman" w:hAnsi="Times New Roman" w:cs="Times New Roman"/>
          <w:sz w:val="24"/>
          <w:szCs w:val="24"/>
        </w:rPr>
        <w:t xml:space="preserve"> </w:t>
      </w:r>
    </w:p>
    <w:p w:rsidR="00F1316F" w:rsidRPr="00833B99" w:rsidRDefault="00F34242" w:rsidP="00F34242">
      <w:pPr>
        <w:spacing w:line="480" w:lineRule="auto"/>
        <w:ind w:firstLine="360"/>
        <w:rPr>
          <w:rFonts w:ascii="Times New Roman" w:hAnsi="Times New Roman" w:cs="Times New Roman"/>
          <w:sz w:val="24"/>
          <w:szCs w:val="24"/>
        </w:rPr>
      </w:pPr>
      <w:r w:rsidRPr="00833B99">
        <w:rPr>
          <w:rFonts w:ascii="Times New Roman" w:hAnsi="Times New Roman" w:cs="Times New Roman"/>
          <w:sz w:val="24"/>
          <w:szCs w:val="24"/>
        </w:rPr>
        <w:t xml:space="preserve">Regardless of the fate of Republican China, the diplomacy conducted during the Republican era served to facilitate an exchange of mutual benefit to both China’s and Germany’s military industrial interests. </w:t>
      </w:r>
      <w:r w:rsidR="004E1D94">
        <w:rPr>
          <w:rFonts w:ascii="Times New Roman" w:hAnsi="Times New Roman" w:cs="Times New Roman"/>
          <w:sz w:val="24"/>
          <w:szCs w:val="24"/>
        </w:rPr>
        <w:t>While consolidating internal governance for the sake of external relations, t</w:t>
      </w:r>
      <w:r w:rsidRPr="00833B99">
        <w:rPr>
          <w:rFonts w:ascii="Times New Roman" w:hAnsi="Times New Roman" w:cs="Times New Roman"/>
          <w:sz w:val="24"/>
          <w:szCs w:val="24"/>
        </w:rPr>
        <w:t xml:space="preserve">he exchange </w:t>
      </w:r>
      <w:r w:rsidR="004E1D94">
        <w:rPr>
          <w:rFonts w:ascii="Times New Roman" w:hAnsi="Times New Roman" w:cs="Times New Roman"/>
          <w:sz w:val="24"/>
          <w:szCs w:val="24"/>
        </w:rPr>
        <w:t xml:space="preserve">also </w:t>
      </w:r>
      <w:r w:rsidRPr="00833B99">
        <w:rPr>
          <w:rFonts w:ascii="Times New Roman" w:hAnsi="Times New Roman" w:cs="Times New Roman"/>
          <w:sz w:val="24"/>
          <w:szCs w:val="24"/>
        </w:rPr>
        <w:t xml:space="preserve">indirectly preserved the territorial integrity of the Chinese nation as industrial </w:t>
      </w:r>
      <w:r w:rsidRPr="00833B99">
        <w:rPr>
          <w:rFonts w:ascii="Times New Roman" w:hAnsi="Times New Roman" w:cs="Times New Roman"/>
          <w:sz w:val="24"/>
          <w:szCs w:val="24"/>
        </w:rPr>
        <w:lastRenderedPageBreak/>
        <w:t xml:space="preserve">products were mobilized to support a war economy rallied against Japanese invasion. Although the Republic of China </w:t>
      </w:r>
      <w:r w:rsidR="004E1D94">
        <w:rPr>
          <w:rFonts w:ascii="Times New Roman" w:hAnsi="Times New Roman" w:cs="Times New Roman"/>
          <w:sz w:val="24"/>
          <w:szCs w:val="24"/>
        </w:rPr>
        <w:t>today is contained on an island off the coast of s</w:t>
      </w:r>
      <w:r w:rsidRPr="00833B99">
        <w:rPr>
          <w:rFonts w:ascii="Times New Roman" w:hAnsi="Times New Roman" w:cs="Times New Roman"/>
          <w:sz w:val="24"/>
          <w:szCs w:val="24"/>
        </w:rPr>
        <w:t xml:space="preserve">outheast China, its diplomatic legacy </w:t>
      </w:r>
      <w:r w:rsidR="004E1D94">
        <w:rPr>
          <w:rFonts w:ascii="Times New Roman" w:hAnsi="Times New Roman" w:cs="Times New Roman"/>
          <w:sz w:val="24"/>
          <w:szCs w:val="24"/>
        </w:rPr>
        <w:t>leaves a lasting mark</w:t>
      </w:r>
      <w:r w:rsidR="00994125" w:rsidRPr="00833B99">
        <w:rPr>
          <w:rFonts w:ascii="Times New Roman" w:hAnsi="Times New Roman" w:cs="Times New Roman"/>
          <w:sz w:val="24"/>
          <w:szCs w:val="24"/>
        </w:rPr>
        <w:t xml:space="preserve"> for reversing the trend of foreign imperialism that was</w:t>
      </w:r>
      <w:r w:rsidR="004E1D94">
        <w:rPr>
          <w:rFonts w:ascii="Times New Roman" w:hAnsi="Times New Roman" w:cs="Times New Roman"/>
          <w:sz w:val="24"/>
          <w:szCs w:val="24"/>
        </w:rPr>
        <w:t xml:space="preserve"> hindering national development and</w:t>
      </w:r>
      <w:r w:rsidR="00B655EE">
        <w:rPr>
          <w:rFonts w:ascii="Times New Roman" w:hAnsi="Times New Roman" w:cs="Times New Roman"/>
          <w:sz w:val="24"/>
          <w:szCs w:val="24"/>
        </w:rPr>
        <w:t xml:space="preserve"> for</w:t>
      </w:r>
      <w:r w:rsidR="004E1D94">
        <w:rPr>
          <w:rFonts w:ascii="Times New Roman" w:hAnsi="Times New Roman" w:cs="Times New Roman"/>
          <w:sz w:val="24"/>
          <w:szCs w:val="24"/>
        </w:rPr>
        <w:t xml:space="preserve"> creati</w:t>
      </w:r>
      <w:r w:rsidR="00B655EE">
        <w:rPr>
          <w:rFonts w:ascii="Times New Roman" w:hAnsi="Times New Roman" w:cs="Times New Roman"/>
          <w:sz w:val="24"/>
          <w:szCs w:val="24"/>
        </w:rPr>
        <w:t>ng the conditions for China to become a global</w:t>
      </w:r>
      <w:r w:rsidR="004E1D94">
        <w:rPr>
          <w:rFonts w:ascii="Times New Roman" w:hAnsi="Times New Roman" w:cs="Times New Roman"/>
          <w:sz w:val="24"/>
          <w:szCs w:val="24"/>
        </w:rPr>
        <w:t xml:space="preserve"> power.</w:t>
      </w:r>
    </w:p>
    <w:p w:rsidR="00F34242" w:rsidRDefault="00F34242">
      <w:pPr>
        <w:rPr>
          <w:rFonts w:ascii="Times New Roman" w:hAnsi="Times New Roman" w:cs="Times New Roman"/>
          <w:sz w:val="24"/>
          <w:szCs w:val="24"/>
        </w:rPr>
      </w:pPr>
      <w:r>
        <w:rPr>
          <w:rFonts w:ascii="Times New Roman" w:hAnsi="Times New Roman" w:cs="Times New Roman"/>
          <w:sz w:val="24"/>
          <w:szCs w:val="24"/>
        </w:rPr>
        <w:br w:type="page"/>
      </w:r>
    </w:p>
    <w:p w:rsidR="00541D69" w:rsidRDefault="00EF2B1C" w:rsidP="00EF2B1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EF2B1C" w:rsidRDefault="00EF2B1C" w:rsidP="00EF2B1C">
      <w:pPr>
        <w:spacing w:line="480" w:lineRule="auto"/>
        <w:ind w:firstLine="720"/>
        <w:jc w:val="center"/>
        <w:rPr>
          <w:rFonts w:ascii="Times New Roman" w:hAnsi="Times New Roman" w:cs="Times New Roman"/>
          <w:sz w:val="24"/>
          <w:szCs w:val="24"/>
        </w:rPr>
      </w:pPr>
    </w:p>
    <w:p w:rsidR="00EF2B1C" w:rsidRPr="00EF2B1C" w:rsidRDefault="000D70DF" w:rsidP="00EF2B1C">
      <w:pPr>
        <w:spacing w:line="480" w:lineRule="auto"/>
        <w:ind w:left="720" w:hanging="720"/>
        <w:rPr>
          <w:rFonts w:ascii="Times New Roman" w:hAnsi="Times New Roman" w:cs="Times New Roman"/>
          <w:sz w:val="24"/>
          <w:szCs w:val="24"/>
        </w:rPr>
      </w:pPr>
      <w:r w:rsidRPr="00935A28">
        <w:rPr>
          <w:rFonts w:ascii="Times New Roman" w:hAnsi="Times New Roman" w:cs="Times New Roman"/>
          <w:sz w:val="24"/>
          <w:szCs w:val="24"/>
        </w:rPr>
        <w:t>Kirby, William C. </w:t>
      </w:r>
      <w:r w:rsidRPr="00935A28">
        <w:rPr>
          <w:rFonts w:ascii="Times New Roman" w:hAnsi="Times New Roman" w:cs="Times New Roman"/>
          <w:i/>
          <w:iCs/>
          <w:sz w:val="24"/>
          <w:szCs w:val="24"/>
        </w:rPr>
        <w:t>Germany and Republican China</w:t>
      </w:r>
      <w:r w:rsidRPr="00935A28">
        <w:rPr>
          <w:rFonts w:ascii="Times New Roman" w:hAnsi="Times New Roman" w:cs="Times New Roman"/>
          <w:sz w:val="24"/>
          <w:szCs w:val="24"/>
        </w:rPr>
        <w:t>.  76-144. Stanford, CA: Stanford University Press, 1984.</w:t>
      </w:r>
    </w:p>
    <w:p w:rsidR="00513067" w:rsidRDefault="00055EFE" w:rsidP="00EF2B1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sym w:font="Symbol" w:char="F02D"/>
      </w:r>
      <w:r>
        <w:rPr>
          <w:rFonts w:ascii="Times New Roman" w:hAnsi="Times New Roman" w:cs="Times New Roman"/>
          <w:sz w:val="24"/>
          <w:szCs w:val="24"/>
        </w:rPr>
        <w:sym w:font="Symbol" w:char="F02D"/>
      </w:r>
      <w:bookmarkStart w:id="0" w:name="_GoBack"/>
      <w:bookmarkEnd w:id="0"/>
      <w:r w:rsidR="00513067">
        <w:rPr>
          <w:rFonts w:ascii="Times New Roman" w:hAnsi="Times New Roman" w:cs="Times New Roman"/>
          <w:sz w:val="24"/>
          <w:szCs w:val="24"/>
        </w:rPr>
        <w:t xml:space="preserve"> “The Internationalization of China: Foreign Relations at Home and Abroad in the Republican Era.” </w:t>
      </w:r>
      <w:r w:rsidR="00513067">
        <w:rPr>
          <w:rFonts w:ascii="Times New Roman" w:hAnsi="Times New Roman" w:cs="Times New Roman"/>
          <w:i/>
          <w:sz w:val="24"/>
          <w:szCs w:val="24"/>
        </w:rPr>
        <w:t>The Chin</w:t>
      </w:r>
      <w:r w:rsidR="007550F2">
        <w:rPr>
          <w:rFonts w:ascii="Times New Roman" w:hAnsi="Times New Roman" w:cs="Times New Roman"/>
          <w:i/>
          <w:sz w:val="24"/>
          <w:szCs w:val="24"/>
        </w:rPr>
        <w:t>a</w:t>
      </w:r>
      <w:r w:rsidR="00513067">
        <w:rPr>
          <w:rFonts w:ascii="Times New Roman" w:hAnsi="Times New Roman" w:cs="Times New Roman"/>
          <w:i/>
          <w:sz w:val="24"/>
          <w:szCs w:val="24"/>
        </w:rPr>
        <w:t xml:space="preserve"> Quarterly</w:t>
      </w:r>
      <w:r w:rsidR="00513067">
        <w:rPr>
          <w:rFonts w:ascii="Times New Roman" w:hAnsi="Times New Roman" w:cs="Times New Roman"/>
          <w:sz w:val="24"/>
          <w:szCs w:val="24"/>
        </w:rPr>
        <w:t xml:space="preserve"> </w:t>
      </w:r>
      <w:r w:rsidR="00EF2B1C">
        <w:rPr>
          <w:rFonts w:ascii="Times New Roman" w:hAnsi="Times New Roman" w:cs="Times New Roman"/>
          <w:sz w:val="24"/>
          <w:szCs w:val="24"/>
        </w:rPr>
        <w:t xml:space="preserve">no. 150 </w:t>
      </w:r>
      <w:r w:rsidR="00513067">
        <w:rPr>
          <w:rFonts w:ascii="Times New Roman" w:hAnsi="Times New Roman" w:cs="Times New Roman"/>
          <w:sz w:val="24"/>
          <w:szCs w:val="24"/>
        </w:rPr>
        <w:t>(1997): 433-458.</w:t>
      </w:r>
    </w:p>
    <w:p w:rsidR="00EF2B1C" w:rsidRPr="00935A28" w:rsidRDefault="00EF2B1C" w:rsidP="00EF2B1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Walsh, Billie K. “The German Military Mission in China, 1928-1938.” </w:t>
      </w:r>
      <w:r w:rsidRPr="00EF2B1C">
        <w:rPr>
          <w:rFonts w:ascii="Times New Roman" w:hAnsi="Times New Roman" w:cs="Times New Roman"/>
          <w:i/>
          <w:sz w:val="24"/>
          <w:szCs w:val="24"/>
        </w:rPr>
        <w:t>The Journal of Modern History</w:t>
      </w:r>
      <w:r>
        <w:rPr>
          <w:rFonts w:ascii="Times New Roman" w:hAnsi="Times New Roman" w:cs="Times New Roman"/>
          <w:sz w:val="24"/>
          <w:szCs w:val="24"/>
        </w:rPr>
        <w:t xml:space="preserve"> 46, no.3 (1974): 502-513.</w:t>
      </w:r>
    </w:p>
    <w:p w:rsidR="00CC14D7" w:rsidRPr="00010AA1" w:rsidRDefault="000D70DF" w:rsidP="00EF2B1C">
      <w:pPr>
        <w:spacing w:line="480" w:lineRule="auto"/>
        <w:ind w:left="720" w:hanging="720"/>
        <w:rPr>
          <w:rFonts w:ascii="Times New Roman" w:hAnsi="Times New Roman" w:cs="Times New Roman"/>
          <w:sz w:val="24"/>
          <w:szCs w:val="24"/>
        </w:rPr>
      </w:pPr>
      <w:r w:rsidRPr="00935A28">
        <w:rPr>
          <w:rFonts w:ascii="Times New Roman" w:hAnsi="Times New Roman" w:cs="Times New Roman"/>
          <w:sz w:val="24"/>
          <w:szCs w:val="24"/>
        </w:rPr>
        <w:t xml:space="preserve">Westad, Odd Arne. </w:t>
      </w:r>
      <w:r w:rsidRPr="00935A28">
        <w:rPr>
          <w:rFonts w:ascii="Times New Roman" w:hAnsi="Times New Roman" w:cs="Times New Roman"/>
          <w:i/>
          <w:iCs/>
          <w:sz w:val="24"/>
          <w:szCs w:val="24"/>
        </w:rPr>
        <w:t>Restless Empire</w:t>
      </w:r>
      <w:r w:rsidRPr="00935A28">
        <w:rPr>
          <w:rFonts w:ascii="Times New Roman" w:hAnsi="Times New Roman" w:cs="Times New Roman"/>
          <w:sz w:val="24"/>
          <w:szCs w:val="24"/>
        </w:rPr>
        <w:t xml:space="preserve">: </w:t>
      </w:r>
      <w:r w:rsidRPr="00935A28">
        <w:rPr>
          <w:rFonts w:ascii="Times New Roman" w:hAnsi="Times New Roman" w:cs="Times New Roman"/>
          <w:i/>
          <w:iCs/>
          <w:sz w:val="24"/>
          <w:szCs w:val="24"/>
        </w:rPr>
        <w:t>China and the world since 1750</w:t>
      </w:r>
      <w:r w:rsidRPr="00935A28">
        <w:rPr>
          <w:rFonts w:ascii="Times New Roman" w:hAnsi="Times New Roman" w:cs="Times New Roman"/>
          <w:sz w:val="24"/>
          <w:szCs w:val="24"/>
        </w:rPr>
        <w:t>. 123-170. New York, New York: Basic Books, 2012.</w:t>
      </w:r>
    </w:p>
    <w:p w:rsidR="00A30E16" w:rsidRPr="002C7370" w:rsidRDefault="000D70DF" w:rsidP="00EF2B1C">
      <w:pPr>
        <w:spacing w:line="480" w:lineRule="auto"/>
        <w:ind w:left="720" w:hanging="720"/>
        <w:rPr>
          <w:rFonts w:ascii="Times New Roman" w:hAnsi="Times New Roman" w:cs="Times New Roman"/>
          <w:sz w:val="24"/>
          <w:szCs w:val="24"/>
        </w:rPr>
      </w:pPr>
      <w:r w:rsidRPr="00935A28">
        <w:rPr>
          <w:rFonts w:ascii="Times New Roman" w:hAnsi="Times New Roman" w:cs="Times New Roman"/>
          <w:sz w:val="24"/>
          <w:szCs w:val="24"/>
        </w:rPr>
        <w:t xml:space="preserve">Zarrow, Peter. </w:t>
      </w:r>
      <w:r w:rsidRPr="00935A28">
        <w:rPr>
          <w:rFonts w:ascii="Times New Roman" w:hAnsi="Times New Roman" w:cs="Times New Roman"/>
          <w:i/>
          <w:iCs/>
          <w:sz w:val="24"/>
          <w:szCs w:val="24"/>
        </w:rPr>
        <w:t xml:space="preserve">After Empire: </w:t>
      </w:r>
      <w:r w:rsidR="00EF2B1C">
        <w:rPr>
          <w:rFonts w:ascii="Times New Roman" w:hAnsi="Times New Roman" w:cs="Times New Roman"/>
          <w:i/>
          <w:iCs/>
          <w:sz w:val="24"/>
          <w:szCs w:val="24"/>
        </w:rPr>
        <w:t>T</w:t>
      </w:r>
      <w:r w:rsidRPr="00935A28">
        <w:rPr>
          <w:rFonts w:ascii="Times New Roman" w:hAnsi="Times New Roman" w:cs="Times New Roman"/>
          <w:i/>
          <w:iCs/>
          <w:sz w:val="24"/>
          <w:szCs w:val="24"/>
        </w:rPr>
        <w:t xml:space="preserve">he </w:t>
      </w:r>
      <w:r w:rsidR="00EF2B1C">
        <w:rPr>
          <w:rFonts w:ascii="Times New Roman" w:hAnsi="Times New Roman" w:cs="Times New Roman"/>
          <w:i/>
          <w:iCs/>
          <w:sz w:val="24"/>
          <w:szCs w:val="24"/>
        </w:rPr>
        <w:t>C</w:t>
      </w:r>
      <w:r w:rsidRPr="00935A28">
        <w:rPr>
          <w:rFonts w:ascii="Times New Roman" w:hAnsi="Times New Roman" w:cs="Times New Roman"/>
          <w:i/>
          <w:iCs/>
          <w:sz w:val="24"/>
          <w:szCs w:val="24"/>
        </w:rPr>
        <w:t xml:space="preserve">onceptual </w:t>
      </w:r>
      <w:r w:rsidR="00EF2B1C">
        <w:rPr>
          <w:rFonts w:ascii="Times New Roman" w:hAnsi="Times New Roman" w:cs="Times New Roman"/>
          <w:i/>
          <w:iCs/>
          <w:sz w:val="24"/>
          <w:szCs w:val="24"/>
        </w:rPr>
        <w:t>T</w:t>
      </w:r>
      <w:r w:rsidRPr="00935A28">
        <w:rPr>
          <w:rFonts w:ascii="Times New Roman" w:hAnsi="Times New Roman" w:cs="Times New Roman"/>
          <w:i/>
          <w:iCs/>
          <w:sz w:val="24"/>
          <w:szCs w:val="24"/>
        </w:rPr>
        <w:t xml:space="preserve">ransformation of the Chinese </w:t>
      </w:r>
      <w:r w:rsidR="00EF2B1C">
        <w:rPr>
          <w:rFonts w:ascii="Times New Roman" w:hAnsi="Times New Roman" w:cs="Times New Roman"/>
          <w:i/>
          <w:iCs/>
          <w:sz w:val="24"/>
          <w:szCs w:val="24"/>
        </w:rPr>
        <w:t>S</w:t>
      </w:r>
      <w:r w:rsidRPr="00935A28">
        <w:rPr>
          <w:rFonts w:ascii="Times New Roman" w:hAnsi="Times New Roman" w:cs="Times New Roman"/>
          <w:i/>
          <w:iCs/>
          <w:sz w:val="24"/>
          <w:szCs w:val="24"/>
        </w:rPr>
        <w:t>tate, 1885-1924</w:t>
      </w:r>
      <w:r w:rsidRPr="00935A28">
        <w:rPr>
          <w:rFonts w:ascii="Times New Roman" w:hAnsi="Times New Roman" w:cs="Times New Roman"/>
          <w:sz w:val="24"/>
          <w:szCs w:val="24"/>
        </w:rPr>
        <w:t>. 89-118. Stanford, CA: Stanford University Press, 2012.</w:t>
      </w:r>
    </w:p>
    <w:sectPr w:rsidR="00A30E16" w:rsidRPr="002C7370" w:rsidSect="00F26CB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03" w:rsidRDefault="00845003" w:rsidP="00F26CBA">
      <w:pPr>
        <w:spacing w:after="0" w:line="240" w:lineRule="auto"/>
      </w:pPr>
      <w:r>
        <w:separator/>
      </w:r>
    </w:p>
  </w:endnote>
  <w:endnote w:type="continuationSeparator" w:id="0">
    <w:p w:rsidR="00845003" w:rsidRDefault="00845003" w:rsidP="00F2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03" w:rsidRDefault="00845003" w:rsidP="00F26CBA">
      <w:pPr>
        <w:spacing w:after="0" w:line="240" w:lineRule="auto"/>
      </w:pPr>
      <w:r>
        <w:separator/>
      </w:r>
    </w:p>
  </w:footnote>
  <w:footnote w:type="continuationSeparator" w:id="0">
    <w:p w:rsidR="00845003" w:rsidRDefault="00845003" w:rsidP="00F26CBA">
      <w:pPr>
        <w:spacing w:after="0" w:line="240" w:lineRule="auto"/>
      </w:pPr>
      <w:r>
        <w:continuationSeparator/>
      </w:r>
    </w:p>
  </w:footnote>
  <w:footnote w:id="1">
    <w:p w:rsidR="001D1723" w:rsidRDefault="001D1723" w:rsidP="00215D17">
      <w:pPr>
        <w:pStyle w:val="FootnoteText"/>
      </w:pPr>
      <w:r>
        <w:rPr>
          <w:rStyle w:val="FootnoteReference"/>
        </w:rPr>
        <w:footnoteRef/>
      </w:r>
      <w:r>
        <w:t xml:space="preserve"> </w:t>
      </w:r>
      <w:r w:rsidRPr="006134AD">
        <w:t>Odd Arne</w:t>
      </w:r>
      <w:r w:rsidR="00BA5041">
        <w:t xml:space="preserve"> Westad,</w:t>
      </w:r>
      <w:r w:rsidRPr="006134AD">
        <w:t xml:space="preserve"> </w:t>
      </w:r>
      <w:r w:rsidRPr="00BA5041">
        <w:rPr>
          <w:i/>
        </w:rPr>
        <w:t xml:space="preserve">Restless Empire: China and the </w:t>
      </w:r>
      <w:r w:rsidR="00731BA6">
        <w:rPr>
          <w:i/>
        </w:rPr>
        <w:t>W</w:t>
      </w:r>
      <w:r w:rsidRPr="00BA5041">
        <w:rPr>
          <w:i/>
        </w:rPr>
        <w:t xml:space="preserve">orld </w:t>
      </w:r>
      <w:r w:rsidR="00731BA6">
        <w:rPr>
          <w:i/>
        </w:rPr>
        <w:t>S</w:t>
      </w:r>
      <w:r w:rsidRPr="00BA5041">
        <w:rPr>
          <w:i/>
        </w:rPr>
        <w:t xml:space="preserve">ince 1750. </w:t>
      </w:r>
      <w:r w:rsidR="00BA5041">
        <w:t>(</w:t>
      </w:r>
      <w:r w:rsidRPr="006134AD">
        <w:t>New York: Basic Books, 2012</w:t>
      </w:r>
      <w:r w:rsidR="00BA5041">
        <w:t xml:space="preserve">) </w:t>
      </w:r>
      <w:r w:rsidR="00BA5041" w:rsidRPr="00BA5041">
        <w:t>123-170</w:t>
      </w:r>
      <w:r w:rsidR="00BA5041">
        <w:t>.</w:t>
      </w:r>
    </w:p>
  </w:footnote>
  <w:footnote w:id="2">
    <w:p w:rsidR="001D1723" w:rsidRDefault="001D1723" w:rsidP="006134AD">
      <w:pPr>
        <w:pStyle w:val="FootnoteText"/>
      </w:pPr>
      <w:r>
        <w:rPr>
          <w:rStyle w:val="FootnoteReference"/>
        </w:rPr>
        <w:footnoteRef/>
      </w:r>
      <w:r w:rsidR="00BA5041">
        <w:t xml:space="preserve"> </w:t>
      </w:r>
      <w:r>
        <w:t>William C.</w:t>
      </w:r>
      <w:r w:rsidR="00BA5041">
        <w:t xml:space="preserve"> Kirby, </w:t>
      </w:r>
      <w:r w:rsidR="00BA5041" w:rsidRPr="00BA5041">
        <w:rPr>
          <w:i/>
        </w:rPr>
        <w:t>Germany and Republican China</w:t>
      </w:r>
      <w:r w:rsidR="00BA5041">
        <w:t xml:space="preserve"> (</w:t>
      </w:r>
      <w:r>
        <w:t>Stanford, CA: S</w:t>
      </w:r>
      <w:r w:rsidR="00BA5041">
        <w:t>tanford University Press, 1984) 76-144.</w:t>
      </w:r>
    </w:p>
  </w:footnote>
  <w:footnote w:id="3">
    <w:p w:rsidR="001D1723" w:rsidRDefault="001D1723">
      <w:pPr>
        <w:pStyle w:val="FootnoteText"/>
      </w:pPr>
      <w:r>
        <w:rPr>
          <w:rStyle w:val="FootnoteReference"/>
        </w:rPr>
        <w:footnoteRef/>
      </w:r>
      <w:r w:rsidR="00BA5041">
        <w:t xml:space="preserve"> </w:t>
      </w:r>
      <w:r>
        <w:t>William C.</w:t>
      </w:r>
      <w:r w:rsidR="00BA5041">
        <w:t xml:space="preserve"> Kirby,</w:t>
      </w:r>
      <w:r>
        <w:t xml:space="preserve"> “The Internationalization of China: Foreign Relations at Home and Abroad in the Republican Era</w:t>
      </w:r>
      <w:r w:rsidR="00BA5041">
        <w:t xml:space="preserve">,” </w:t>
      </w:r>
      <w:r w:rsidR="00BA5041" w:rsidRPr="0052153A">
        <w:rPr>
          <w:i/>
        </w:rPr>
        <w:t>The China</w:t>
      </w:r>
      <w:r w:rsidRPr="0052153A">
        <w:rPr>
          <w:i/>
        </w:rPr>
        <w:t xml:space="preserve"> Quarterly</w:t>
      </w:r>
      <w:r w:rsidR="0052153A">
        <w:t xml:space="preserve">, no. 150 </w:t>
      </w:r>
      <w:r>
        <w:t>(1997): 433-458.</w:t>
      </w:r>
    </w:p>
  </w:footnote>
  <w:footnote w:id="4">
    <w:p w:rsidR="001D1723" w:rsidRDefault="001D1723">
      <w:pPr>
        <w:pStyle w:val="FootnoteText"/>
      </w:pPr>
      <w:r>
        <w:rPr>
          <w:rStyle w:val="FootnoteReference"/>
        </w:rPr>
        <w:footnoteRef/>
      </w:r>
      <w:r>
        <w:t xml:space="preserve"> </w:t>
      </w:r>
      <w:r w:rsidRPr="006134AD">
        <w:t>Peter</w:t>
      </w:r>
      <w:r w:rsidR="00BA5041">
        <w:t xml:space="preserve"> Zarrow,</w:t>
      </w:r>
      <w:r w:rsidRPr="006134AD">
        <w:t xml:space="preserve"> </w:t>
      </w:r>
      <w:r w:rsidRPr="00BA5041">
        <w:rPr>
          <w:i/>
        </w:rPr>
        <w:t>After Empire: the conceptual transformation of the Chinese state, 1885-1924</w:t>
      </w:r>
      <w:r w:rsidRPr="006134AD">
        <w:t xml:space="preserve"> </w:t>
      </w:r>
      <w:r w:rsidR="00BA5041" w:rsidRPr="00BA5041">
        <w:rPr>
          <w:i/>
        </w:rPr>
        <w:t>123-170</w:t>
      </w:r>
      <w:r w:rsidR="00BA5041" w:rsidRPr="006134AD">
        <w:t xml:space="preserve"> </w:t>
      </w:r>
      <w:r w:rsidR="00BA5041">
        <w:t>(</w:t>
      </w:r>
      <w:r w:rsidRPr="006134AD">
        <w:t xml:space="preserve">Stanford, CA: </w:t>
      </w:r>
      <w:r w:rsidR="00BA5041">
        <w:t xml:space="preserve">Stanford University Press, 2012) </w:t>
      </w:r>
      <w:r w:rsidR="00BA5041" w:rsidRPr="00BA5041">
        <w:t>123-170</w:t>
      </w:r>
      <w:r w:rsidR="00BA5041">
        <w:t>.</w:t>
      </w:r>
    </w:p>
  </w:footnote>
  <w:footnote w:id="5">
    <w:p w:rsidR="001D1723" w:rsidRDefault="001D1723">
      <w:pPr>
        <w:pStyle w:val="FootnoteText"/>
      </w:pPr>
      <w:r>
        <w:rPr>
          <w:rStyle w:val="FootnoteReference"/>
        </w:rPr>
        <w:footnoteRef/>
      </w:r>
      <w:r>
        <w:t xml:space="preserve"> Ibid.</w:t>
      </w:r>
      <w:r w:rsidR="00731BA6">
        <w:t>,</w:t>
      </w:r>
      <w:r>
        <w:t xml:space="preserve"> 94.</w:t>
      </w:r>
    </w:p>
  </w:footnote>
  <w:footnote w:id="6">
    <w:p w:rsidR="001D1723" w:rsidRDefault="001D1723" w:rsidP="00C27563">
      <w:pPr>
        <w:pStyle w:val="FootnoteText"/>
      </w:pPr>
      <w:r>
        <w:rPr>
          <w:rStyle w:val="FootnoteReference"/>
        </w:rPr>
        <w:footnoteRef/>
      </w:r>
      <w:r>
        <w:t xml:space="preserve"> Henry Wheaton cited in Zarrow</w:t>
      </w:r>
      <w:r w:rsidR="00731BA6">
        <w:t>,</w:t>
      </w:r>
      <w:r w:rsidR="00856128">
        <w:t xml:space="preserve"> </w:t>
      </w:r>
      <w:r w:rsidR="00856128">
        <w:rPr>
          <w:i/>
        </w:rPr>
        <w:t>After Empire</w:t>
      </w:r>
      <w:r w:rsidR="00856128">
        <w:t>,</w:t>
      </w:r>
      <w:r>
        <w:t xml:space="preserve"> 91.</w:t>
      </w:r>
    </w:p>
  </w:footnote>
  <w:footnote w:id="7">
    <w:p w:rsidR="001D1723" w:rsidRPr="00F84AC5" w:rsidRDefault="001D1723" w:rsidP="00C27563">
      <w:pPr>
        <w:pStyle w:val="FootnoteText"/>
      </w:pPr>
      <w:r>
        <w:rPr>
          <w:rStyle w:val="FootnoteReference"/>
        </w:rPr>
        <w:footnoteRef/>
      </w:r>
      <w:r w:rsidR="00604619">
        <w:t xml:space="preserve"> Yang </w:t>
      </w:r>
      <w:proofErr w:type="spellStart"/>
      <w:r w:rsidR="00604619">
        <w:t>Ting</w:t>
      </w:r>
      <w:r>
        <w:t>dong</w:t>
      </w:r>
      <w:proofErr w:type="spellEnd"/>
      <w:r>
        <w:t xml:space="preserve"> cited in Zarrow</w:t>
      </w:r>
      <w:r w:rsidR="00731BA6">
        <w:t>,</w:t>
      </w:r>
      <w:r w:rsidR="00856128">
        <w:t xml:space="preserve"> </w:t>
      </w:r>
      <w:r w:rsidR="00856128">
        <w:rPr>
          <w:i/>
        </w:rPr>
        <w:t>After Empire</w:t>
      </w:r>
      <w:r>
        <w:rPr>
          <w:i/>
        </w:rPr>
        <w:t xml:space="preserve"> </w:t>
      </w:r>
      <w:r>
        <w:t>101.</w:t>
      </w:r>
    </w:p>
  </w:footnote>
  <w:footnote w:id="8">
    <w:p w:rsidR="001D1723" w:rsidRPr="00010AA1" w:rsidRDefault="001D1723">
      <w:pPr>
        <w:pStyle w:val="FootnoteText"/>
      </w:pPr>
      <w:r>
        <w:rPr>
          <w:rStyle w:val="FootnoteReference"/>
        </w:rPr>
        <w:footnoteRef/>
      </w:r>
      <w:r>
        <w:t xml:space="preserve"> </w:t>
      </w:r>
      <w:r w:rsidR="00731BA6" w:rsidRPr="00010AA1">
        <w:t>Westad</w:t>
      </w:r>
      <w:r w:rsidR="00731BA6">
        <w:t xml:space="preserve">, </w:t>
      </w:r>
      <w:r w:rsidR="00731BA6">
        <w:rPr>
          <w:i/>
        </w:rPr>
        <w:t>Restless Empire</w:t>
      </w:r>
      <w:r w:rsidR="00731BA6">
        <w:t xml:space="preserve"> </w:t>
      </w:r>
      <w:r w:rsidR="006A6441">
        <w:t>152</w:t>
      </w:r>
      <w:r w:rsidR="00731BA6">
        <w:t>.</w:t>
      </w:r>
    </w:p>
  </w:footnote>
  <w:footnote w:id="9">
    <w:p w:rsidR="005856DC" w:rsidRDefault="005856DC">
      <w:pPr>
        <w:pStyle w:val="FootnoteText"/>
      </w:pPr>
      <w:r>
        <w:rPr>
          <w:rStyle w:val="FootnoteReference"/>
        </w:rPr>
        <w:footnoteRef/>
      </w:r>
      <w:r>
        <w:t xml:space="preserve"> Ibid. 81-82.</w:t>
      </w:r>
    </w:p>
  </w:footnote>
  <w:footnote w:id="10">
    <w:p w:rsidR="001D1723" w:rsidRPr="001C69FE" w:rsidRDefault="001D1723">
      <w:pPr>
        <w:pStyle w:val="FootnoteText"/>
      </w:pPr>
      <w:r w:rsidRPr="001C69FE">
        <w:rPr>
          <w:rStyle w:val="FootnoteReference"/>
        </w:rPr>
        <w:footnoteRef/>
      </w:r>
      <w:r w:rsidR="00731BA6">
        <w:t xml:space="preserve"> Ibid</w:t>
      </w:r>
      <w:r w:rsidRPr="001C69FE">
        <w:t>.</w:t>
      </w:r>
      <w:r w:rsidR="00731BA6">
        <w:t>,</w:t>
      </w:r>
      <w:r w:rsidRPr="001C69FE">
        <w:t xml:space="preserve"> 105.</w:t>
      </w:r>
    </w:p>
  </w:footnote>
  <w:footnote w:id="11">
    <w:p w:rsidR="00634050" w:rsidRDefault="00634050">
      <w:pPr>
        <w:pStyle w:val="FootnoteText"/>
      </w:pPr>
      <w:r>
        <w:rPr>
          <w:rStyle w:val="FootnoteReference"/>
        </w:rPr>
        <w:footnoteRef/>
      </w:r>
      <w:r>
        <w:t xml:space="preserve"> “Guideline on the Reconstruction of the People’s Livelihood, cited in Kirby, 81.</w:t>
      </w:r>
    </w:p>
  </w:footnote>
  <w:footnote w:id="12">
    <w:p w:rsidR="005737F0" w:rsidRDefault="005737F0">
      <w:pPr>
        <w:pStyle w:val="FootnoteText"/>
      </w:pPr>
      <w:r>
        <w:rPr>
          <w:rStyle w:val="FootnoteReference"/>
        </w:rPr>
        <w:footnoteRef/>
      </w:r>
      <w:r w:rsidR="00D752E5">
        <w:t xml:space="preserve"> Ibid., </w:t>
      </w:r>
      <w:r w:rsidR="00D752E5">
        <w:rPr>
          <w:rFonts w:hint="eastAsia"/>
        </w:rPr>
        <w:t>96.</w:t>
      </w:r>
    </w:p>
  </w:footnote>
  <w:footnote w:id="13">
    <w:p w:rsidR="001D1723" w:rsidRDefault="001D1723">
      <w:pPr>
        <w:pStyle w:val="FootnoteText"/>
      </w:pPr>
      <w:r>
        <w:rPr>
          <w:rStyle w:val="FootnoteReference"/>
        </w:rPr>
        <w:footnoteRef/>
      </w:r>
      <w:r>
        <w:t xml:space="preserve"> </w:t>
      </w:r>
      <w:r w:rsidR="00731BA6" w:rsidRPr="00010AA1">
        <w:t>Westad</w:t>
      </w:r>
      <w:r w:rsidR="00731BA6">
        <w:t xml:space="preserve">, </w:t>
      </w:r>
      <w:r w:rsidR="00731BA6">
        <w:rPr>
          <w:i/>
        </w:rPr>
        <w:t>Restless Empire</w:t>
      </w:r>
      <w:r w:rsidR="00731BA6">
        <w:t xml:space="preserve"> </w:t>
      </w:r>
      <w:r w:rsidR="006A6441">
        <w:t>130</w:t>
      </w:r>
      <w:r w:rsidR="00731BA6">
        <w:t>.</w:t>
      </w:r>
    </w:p>
  </w:footnote>
  <w:footnote w:id="14">
    <w:p w:rsidR="001D1723" w:rsidRDefault="001D1723">
      <w:pPr>
        <w:pStyle w:val="FootnoteText"/>
      </w:pPr>
      <w:r>
        <w:rPr>
          <w:rStyle w:val="FootnoteReference"/>
        </w:rPr>
        <w:footnoteRef/>
      </w:r>
      <w:r>
        <w:t xml:space="preserve"> </w:t>
      </w:r>
      <w:r w:rsidR="00AD03E3" w:rsidRPr="00AD03E3">
        <w:t>Billie K.</w:t>
      </w:r>
      <w:r w:rsidR="00731BA6">
        <w:t xml:space="preserve"> Walsh,</w:t>
      </w:r>
      <w:r w:rsidR="00AD03E3" w:rsidRPr="00AD03E3">
        <w:t xml:space="preserve"> “The German Milit</w:t>
      </w:r>
      <w:r w:rsidR="00731BA6">
        <w:t>ary Mission in China, 1928-1938,</w:t>
      </w:r>
      <w:r w:rsidR="00AD03E3" w:rsidRPr="00AD03E3">
        <w:t xml:space="preserve">” </w:t>
      </w:r>
      <w:r w:rsidR="00AD03E3" w:rsidRPr="00731BA6">
        <w:rPr>
          <w:i/>
        </w:rPr>
        <w:t xml:space="preserve">The Journal of Modern History </w:t>
      </w:r>
      <w:r w:rsidR="00856128">
        <w:t xml:space="preserve">46, no. 3 </w:t>
      </w:r>
      <w:r w:rsidR="00AD03E3" w:rsidRPr="00AD03E3">
        <w:t xml:space="preserve">(1974): </w:t>
      </w:r>
      <w:r w:rsidR="006A6441">
        <w:t>504-506.</w:t>
      </w:r>
    </w:p>
  </w:footnote>
  <w:footnote w:id="15">
    <w:p w:rsidR="001D1723" w:rsidRDefault="001D1723">
      <w:pPr>
        <w:pStyle w:val="FootnoteText"/>
      </w:pPr>
      <w:r>
        <w:rPr>
          <w:rStyle w:val="FootnoteReference"/>
        </w:rPr>
        <w:footnoteRef/>
      </w:r>
      <w:r>
        <w:t xml:space="preserve"> </w:t>
      </w:r>
      <w:r w:rsidR="00AD03E3">
        <w:t>Ibid.</w:t>
      </w:r>
      <w:r w:rsidR="00731BA6">
        <w:t xml:space="preserve">, </w:t>
      </w:r>
      <w:r w:rsidR="006A6441">
        <w:t>506-507.</w:t>
      </w:r>
    </w:p>
  </w:footnote>
  <w:footnote w:id="16">
    <w:p w:rsidR="005D78FA" w:rsidRDefault="005D78FA">
      <w:pPr>
        <w:pStyle w:val="FootnoteText"/>
      </w:pPr>
      <w:r>
        <w:rPr>
          <w:rStyle w:val="FootnoteReference"/>
        </w:rPr>
        <w:footnoteRef/>
      </w:r>
      <w:r>
        <w:t xml:space="preserve"> Ibid., 512.</w:t>
      </w:r>
    </w:p>
  </w:footnote>
  <w:footnote w:id="17">
    <w:p w:rsidR="005D78FA" w:rsidRDefault="005D78FA">
      <w:pPr>
        <w:pStyle w:val="FootnoteText"/>
      </w:pPr>
      <w:r>
        <w:rPr>
          <w:rStyle w:val="FootnoteReference"/>
        </w:rPr>
        <w:footnoteRef/>
      </w:r>
      <w:r w:rsidR="00D752E5">
        <w:t xml:space="preserve"> Kirby, </w:t>
      </w:r>
      <w:r w:rsidR="00D752E5" w:rsidRPr="00D752E5">
        <w:rPr>
          <w:i/>
        </w:rPr>
        <w:t>Germany and Republican China</w:t>
      </w:r>
      <w:r w:rsidR="00D752E5">
        <w:t>, 125-126.</w:t>
      </w:r>
    </w:p>
  </w:footnote>
  <w:footnote w:id="18">
    <w:p w:rsidR="001D1723" w:rsidRDefault="001D1723">
      <w:pPr>
        <w:pStyle w:val="FootnoteText"/>
      </w:pPr>
      <w:r>
        <w:rPr>
          <w:rStyle w:val="FootnoteReference"/>
        </w:rPr>
        <w:footnoteRef/>
      </w:r>
      <w:r>
        <w:t xml:space="preserve"> Kirby, “The Internationalization</w:t>
      </w:r>
      <w:r w:rsidR="00856128">
        <w:t xml:space="preserve"> of China,”</w:t>
      </w:r>
      <w:r w:rsidR="006A6441">
        <w:t xml:space="preserve"> 443-444.</w:t>
      </w:r>
    </w:p>
  </w:footnote>
  <w:footnote w:id="19">
    <w:p w:rsidR="00F1316F" w:rsidRDefault="00F1316F">
      <w:pPr>
        <w:pStyle w:val="FootnoteText"/>
      </w:pPr>
      <w:r>
        <w:rPr>
          <w:rStyle w:val="FootnoteReference"/>
        </w:rPr>
        <w:footnoteRef/>
      </w:r>
      <w:r>
        <w:t xml:space="preserve"> Walsh, “</w:t>
      </w:r>
      <w:r w:rsidRPr="00AD03E3">
        <w:t>The German Milit</w:t>
      </w:r>
      <w:r>
        <w:t>ary Mission in China,” 511</w:t>
      </w:r>
      <w:r w:rsidR="009A4A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8128"/>
      <w:docPartObj>
        <w:docPartGallery w:val="Page Numbers (Top of Page)"/>
        <w:docPartUnique/>
      </w:docPartObj>
    </w:sdtPr>
    <w:sdtEndPr>
      <w:rPr>
        <w:noProof/>
      </w:rPr>
    </w:sdtEndPr>
    <w:sdtContent>
      <w:p w:rsidR="001D1723" w:rsidRDefault="001D1723">
        <w:pPr>
          <w:pStyle w:val="Header"/>
          <w:jc w:val="right"/>
        </w:pPr>
        <w:r>
          <w:t xml:space="preserve">Coco </w:t>
        </w:r>
        <w:r>
          <w:fldChar w:fldCharType="begin"/>
        </w:r>
        <w:r>
          <w:instrText xml:space="preserve"> PAGE   \* MERGEFORMAT </w:instrText>
        </w:r>
        <w:r>
          <w:fldChar w:fldCharType="separate"/>
        </w:r>
        <w:r w:rsidR="00055EFE">
          <w:rPr>
            <w:noProof/>
          </w:rPr>
          <w:t>11</w:t>
        </w:r>
        <w:r>
          <w:rPr>
            <w:noProof/>
          </w:rPr>
          <w:fldChar w:fldCharType="end"/>
        </w:r>
      </w:p>
    </w:sdtContent>
  </w:sdt>
  <w:p w:rsidR="001D1723" w:rsidRDefault="001D1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384A"/>
    <w:multiLevelType w:val="hybridMultilevel"/>
    <w:tmpl w:val="49603610"/>
    <w:lvl w:ilvl="0" w:tplc="850697D4">
      <w:start w:val="1"/>
      <w:numFmt w:val="bullet"/>
      <w:lvlText w:val=""/>
      <w:lvlJc w:val="left"/>
      <w:pPr>
        <w:tabs>
          <w:tab w:val="num" w:pos="720"/>
        </w:tabs>
        <w:ind w:left="720" w:hanging="360"/>
      </w:pPr>
      <w:rPr>
        <w:rFonts w:ascii="Wingdings 2" w:hAnsi="Wingdings 2" w:hint="default"/>
      </w:rPr>
    </w:lvl>
    <w:lvl w:ilvl="1" w:tplc="1DFA7730" w:tentative="1">
      <w:start w:val="1"/>
      <w:numFmt w:val="bullet"/>
      <w:lvlText w:val=""/>
      <w:lvlJc w:val="left"/>
      <w:pPr>
        <w:tabs>
          <w:tab w:val="num" w:pos="1440"/>
        </w:tabs>
        <w:ind w:left="1440" w:hanging="360"/>
      </w:pPr>
      <w:rPr>
        <w:rFonts w:ascii="Wingdings 2" w:hAnsi="Wingdings 2" w:hint="default"/>
      </w:rPr>
    </w:lvl>
    <w:lvl w:ilvl="2" w:tplc="FDCC4858" w:tentative="1">
      <w:start w:val="1"/>
      <w:numFmt w:val="bullet"/>
      <w:lvlText w:val=""/>
      <w:lvlJc w:val="left"/>
      <w:pPr>
        <w:tabs>
          <w:tab w:val="num" w:pos="2160"/>
        </w:tabs>
        <w:ind w:left="2160" w:hanging="360"/>
      </w:pPr>
      <w:rPr>
        <w:rFonts w:ascii="Wingdings 2" w:hAnsi="Wingdings 2" w:hint="default"/>
      </w:rPr>
    </w:lvl>
    <w:lvl w:ilvl="3" w:tplc="A9D24BC2" w:tentative="1">
      <w:start w:val="1"/>
      <w:numFmt w:val="bullet"/>
      <w:lvlText w:val=""/>
      <w:lvlJc w:val="left"/>
      <w:pPr>
        <w:tabs>
          <w:tab w:val="num" w:pos="2880"/>
        </w:tabs>
        <w:ind w:left="2880" w:hanging="360"/>
      </w:pPr>
      <w:rPr>
        <w:rFonts w:ascii="Wingdings 2" w:hAnsi="Wingdings 2" w:hint="default"/>
      </w:rPr>
    </w:lvl>
    <w:lvl w:ilvl="4" w:tplc="B654414C" w:tentative="1">
      <w:start w:val="1"/>
      <w:numFmt w:val="bullet"/>
      <w:lvlText w:val=""/>
      <w:lvlJc w:val="left"/>
      <w:pPr>
        <w:tabs>
          <w:tab w:val="num" w:pos="3600"/>
        </w:tabs>
        <w:ind w:left="3600" w:hanging="360"/>
      </w:pPr>
      <w:rPr>
        <w:rFonts w:ascii="Wingdings 2" w:hAnsi="Wingdings 2" w:hint="default"/>
      </w:rPr>
    </w:lvl>
    <w:lvl w:ilvl="5" w:tplc="87CAE60E" w:tentative="1">
      <w:start w:val="1"/>
      <w:numFmt w:val="bullet"/>
      <w:lvlText w:val=""/>
      <w:lvlJc w:val="left"/>
      <w:pPr>
        <w:tabs>
          <w:tab w:val="num" w:pos="4320"/>
        </w:tabs>
        <w:ind w:left="4320" w:hanging="360"/>
      </w:pPr>
      <w:rPr>
        <w:rFonts w:ascii="Wingdings 2" w:hAnsi="Wingdings 2" w:hint="default"/>
      </w:rPr>
    </w:lvl>
    <w:lvl w:ilvl="6" w:tplc="56AA333E" w:tentative="1">
      <w:start w:val="1"/>
      <w:numFmt w:val="bullet"/>
      <w:lvlText w:val=""/>
      <w:lvlJc w:val="left"/>
      <w:pPr>
        <w:tabs>
          <w:tab w:val="num" w:pos="5040"/>
        </w:tabs>
        <w:ind w:left="5040" w:hanging="360"/>
      </w:pPr>
      <w:rPr>
        <w:rFonts w:ascii="Wingdings 2" w:hAnsi="Wingdings 2" w:hint="default"/>
      </w:rPr>
    </w:lvl>
    <w:lvl w:ilvl="7" w:tplc="4516B2FE" w:tentative="1">
      <w:start w:val="1"/>
      <w:numFmt w:val="bullet"/>
      <w:lvlText w:val=""/>
      <w:lvlJc w:val="left"/>
      <w:pPr>
        <w:tabs>
          <w:tab w:val="num" w:pos="5760"/>
        </w:tabs>
        <w:ind w:left="5760" w:hanging="360"/>
      </w:pPr>
      <w:rPr>
        <w:rFonts w:ascii="Wingdings 2" w:hAnsi="Wingdings 2" w:hint="default"/>
      </w:rPr>
    </w:lvl>
    <w:lvl w:ilvl="8" w:tplc="32BEF65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C251C35"/>
    <w:multiLevelType w:val="hybridMultilevel"/>
    <w:tmpl w:val="B78290FC"/>
    <w:lvl w:ilvl="0" w:tplc="91D63924">
      <w:start w:val="1"/>
      <w:numFmt w:val="bullet"/>
      <w:lvlText w:val=""/>
      <w:lvlJc w:val="left"/>
      <w:pPr>
        <w:tabs>
          <w:tab w:val="num" w:pos="720"/>
        </w:tabs>
        <w:ind w:left="720" w:hanging="360"/>
      </w:pPr>
      <w:rPr>
        <w:rFonts w:ascii="Wingdings 2" w:hAnsi="Wingdings 2" w:hint="default"/>
      </w:rPr>
    </w:lvl>
    <w:lvl w:ilvl="1" w:tplc="807CAB0C" w:tentative="1">
      <w:start w:val="1"/>
      <w:numFmt w:val="bullet"/>
      <w:lvlText w:val=""/>
      <w:lvlJc w:val="left"/>
      <w:pPr>
        <w:tabs>
          <w:tab w:val="num" w:pos="1440"/>
        </w:tabs>
        <w:ind w:left="1440" w:hanging="360"/>
      </w:pPr>
      <w:rPr>
        <w:rFonts w:ascii="Wingdings 2" w:hAnsi="Wingdings 2" w:hint="default"/>
      </w:rPr>
    </w:lvl>
    <w:lvl w:ilvl="2" w:tplc="77E05EA4" w:tentative="1">
      <w:start w:val="1"/>
      <w:numFmt w:val="bullet"/>
      <w:lvlText w:val=""/>
      <w:lvlJc w:val="left"/>
      <w:pPr>
        <w:tabs>
          <w:tab w:val="num" w:pos="2160"/>
        </w:tabs>
        <w:ind w:left="2160" w:hanging="360"/>
      </w:pPr>
      <w:rPr>
        <w:rFonts w:ascii="Wingdings 2" w:hAnsi="Wingdings 2" w:hint="default"/>
      </w:rPr>
    </w:lvl>
    <w:lvl w:ilvl="3" w:tplc="1A48BC1C" w:tentative="1">
      <w:start w:val="1"/>
      <w:numFmt w:val="bullet"/>
      <w:lvlText w:val=""/>
      <w:lvlJc w:val="left"/>
      <w:pPr>
        <w:tabs>
          <w:tab w:val="num" w:pos="2880"/>
        </w:tabs>
        <w:ind w:left="2880" w:hanging="360"/>
      </w:pPr>
      <w:rPr>
        <w:rFonts w:ascii="Wingdings 2" w:hAnsi="Wingdings 2" w:hint="default"/>
      </w:rPr>
    </w:lvl>
    <w:lvl w:ilvl="4" w:tplc="0896BF84" w:tentative="1">
      <w:start w:val="1"/>
      <w:numFmt w:val="bullet"/>
      <w:lvlText w:val=""/>
      <w:lvlJc w:val="left"/>
      <w:pPr>
        <w:tabs>
          <w:tab w:val="num" w:pos="3600"/>
        </w:tabs>
        <w:ind w:left="3600" w:hanging="360"/>
      </w:pPr>
      <w:rPr>
        <w:rFonts w:ascii="Wingdings 2" w:hAnsi="Wingdings 2" w:hint="default"/>
      </w:rPr>
    </w:lvl>
    <w:lvl w:ilvl="5" w:tplc="D7A20440" w:tentative="1">
      <w:start w:val="1"/>
      <w:numFmt w:val="bullet"/>
      <w:lvlText w:val=""/>
      <w:lvlJc w:val="left"/>
      <w:pPr>
        <w:tabs>
          <w:tab w:val="num" w:pos="4320"/>
        </w:tabs>
        <w:ind w:left="4320" w:hanging="360"/>
      </w:pPr>
      <w:rPr>
        <w:rFonts w:ascii="Wingdings 2" w:hAnsi="Wingdings 2" w:hint="default"/>
      </w:rPr>
    </w:lvl>
    <w:lvl w:ilvl="6" w:tplc="69381368" w:tentative="1">
      <w:start w:val="1"/>
      <w:numFmt w:val="bullet"/>
      <w:lvlText w:val=""/>
      <w:lvlJc w:val="left"/>
      <w:pPr>
        <w:tabs>
          <w:tab w:val="num" w:pos="5040"/>
        </w:tabs>
        <w:ind w:left="5040" w:hanging="360"/>
      </w:pPr>
      <w:rPr>
        <w:rFonts w:ascii="Wingdings 2" w:hAnsi="Wingdings 2" w:hint="default"/>
      </w:rPr>
    </w:lvl>
    <w:lvl w:ilvl="7" w:tplc="FD4AA004" w:tentative="1">
      <w:start w:val="1"/>
      <w:numFmt w:val="bullet"/>
      <w:lvlText w:val=""/>
      <w:lvlJc w:val="left"/>
      <w:pPr>
        <w:tabs>
          <w:tab w:val="num" w:pos="5760"/>
        </w:tabs>
        <w:ind w:left="5760" w:hanging="360"/>
      </w:pPr>
      <w:rPr>
        <w:rFonts w:ascii="Wingdings 2" w:hAnsi="Wingdings 2" w:hint="default"/>
      </w:rPr>
    </w:lvl>
    <w:lvl w:ilvl="8" w:tplc="4D64685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70"/>
    <w:rsid w:val="00010AA1"/>
    <w:rsid w:val="00011B10"/>
    <w:rsid w:val="000164C6"/>
    <w:rsid w:val="00055EFE"/>
    <w:rsid w:val="00057717"/>
    <w:rsid w:val="00086F01"/>
    <w:rsid w:val="000B67A3"/>
    <w:rsid w:val="000D70DF"/>
    <w:rsid w:val="0011078F"/>
    <w:rsid w:val="00131719"/>
    <w:rsid w:val="00144D8F"/>
    <w:rsid w:val="0016628F"/>
    <w:rsid w:val="00172FEA"/>
    <w:rsid w:val="001B316D"/>
    <w:rsid w:val="001C69FE"/>
    <w:rsid w:val="001D1723"/>
    <w:rsid w:val="001D47B1"/>
    <w:rsid w:val="00215D17"/>
    <w:rsid w:val="00221F41"/>
    <w:rsid w:val="002272C7"/>
    <w:rsid w:val="00250CFA"/>
    <w:rsid w:val="002B1F37"/>
    <w:rsid w:val="002C7370"/>
    <w:rsid w:val="00315D34"/>
    <w:rsid w:val="00336588"/>
    <w:rsid w:val="00343D9A"/>
    <w:rsid w:val="0035490B"/>
    <w:rsid w:val="003B3E80"/>
    <w:rsid w:val="003C43C1"/>
    <w:rsid w:val="003F45EC"/>
    <w:rsid w:val="00413FA5"/>
    <w:rsid w:val="0048779B"/>
    <w:rsid w:val="004E1D94"/>
    <w:rsid w:val="00513067"/>
    <w:rsid w:val="0052153A"/>
    <w:rsid w:val="00523465"/>
    <w:rsid w:val="0053614A"/>
    <w:rsid w:val="00541D69"/>
    <w:rsid w:val="0056440F"/>
    <w:rsid w:val="005737F0"/>
    <w:rsid w:val="005856DC"/>
    <w:rsid w:val="005D78FA"/>
    <w:rsid w:val="00604619"/>
    <w:rsid w:val="006134AD"/>
    <w:rsid w:val="00633742"/>
    <w:rsid w:val="00634050"/>
    <w:rsid w:val="00677D2B"/>
    <w:rsid w:val="006A6441"/>
    <w:rsid w:val="006D6CD7"/>
    <w:rsid w:val="006E52C1"/>
    <w:rsid w:val="00703EE1"/>
    <w:rsid w:val="0071797A"/>
    <w:rsid w:val="00731BA6"/>
    <w:rsid w:val="00743B54"/>
    <w:rsid w:val="00750BA8"/>
    <w:rsid w:val="00751C5B"/>
    <w:rsid w:val="007550F2"/>
    <w:rsid w:val="007D2F70"/>
    <w:rsid w:val="007F684D"/>
    <w:rsid w:val="00833B99"/>
    <w:rsid w:val="00845003"/>
    <w:rsid w:val="00856128"/>
    <w:rsid w:val="008739CE"/>
    <w:rsid w:val="00877EC2"/>
    <w:rsid w:val="008822FD"/>
    <w:rsid w:val="008868D8"/>
    <w:rsid w:val="008D1927"/>
    <w:rsid w:val="00923DC6"/>
    <w:rsid w:val="00935A28"/>
    <w:rsid w:val="0097687E"/>
    <w:rsid w:val="00994125"/>
    <w:rsid w:val="009A13D8"/>
    <w:rsid w:val="009A4A12"/>
    <w:rsid w:val="009B6846"/>
    <w:rsid w:val="009E01DF"/>
    <w:rsid w:val="00A16EC1"/>
    <w:rsid w:val="00A30E16"/>
    <w:rsid w:val="00A460BC"/>
    <w:rsid w:val="00A64A86"/>
    <w:rsid w:val="00A84E0B"/>
    <w:rsid w:val="00A91047"/>
    <w:rsid w:val="00AD03E3"/>
    <w:rsid w:val="00AD40A4"/>
    <w:rsid w:val="00B0200E"/>
    <w:rsid w:val="00B0668B"/>
    <w:rsid w:val="00B52E4B"/>
    <w:rsid w:val="00B655EE"/>
    <w:rsid w:val="00B724A9"/>
    <w:rsid w:val="00BA5041"/>
    <w:rsid w:val="00C0218B"/>
    <w:rsid w:val="00C21320"/>
    <w:rsid w:val="00C27563"/>
    <w:rsid w:val="00C30038"/>
    <w:rsid w:val="00C45DBD"/>
    <w:rsid w:val="00C757F5"/>
    <w:rsid w:val="00CB13A7"/>
    <w:rsid w:val="00CC14D7"/>
    <w:rsid w:val="00CD5591"/>
    <w:rsid w:val="00D47B95"/>
    <w:rsid w:val="00D5143F"/>
    <w:rsid w:val="00D57527"/>
    <w:rsid w:val="00D752E5"/>
    <w:rsid w:val="00D94147"/>
    <w:rsid w:val="00DE26C1"/>
    <w:rsid w:val="00DE5863"/>
    <w:rsid w:val="00E053A9"/>
    <w:rsid w:val="00E50680"/>
    <w:rsid w:val="00E6683E"/>
    <w:rsid w:val="00E734EA"/>
    <w:rsid w:val="00E83DD0"/>
    <w:rsid w:val="00EA02A5"/>
    <w:rsid w:val="00EC2BD6"/>
    <w:rsid w:val="00EC6237"/>
    <w:rsid w:val="00EF2B1C"/>
    <w:rsid w:val="00F11D8E"/>
    <w:rsid w:val="00F1316F"/>
    <w:rsid w:val="00F26CBA"/>
    <w:rsid w:val="00F34242"/>
    <w:rsid w:val="00F76178"/>
    <w:rsid w:val="00F84AC5"/>
    <w:rsid w:val="00FA7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8F43"/>
  <w15:chartTrackingRefBased/>
  <w15:docId w15:val="{83B2A0AB-7122-4102-BF37-6D709B08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6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CBA"/>
    <w:rPr>
      <w:sz w:val="20"/>
      <w:szCs w:val="20"/>
    </w:rPr>
  </w:style>
  <w:style w:type="character" w:styleId="FootnoteReference">
    <w:name w:val="footnote reference"/>
    <w:basedOn w:val="DefaultParagraphFont"/>
    <w:uiPriority w:val="99"/>
    <w:semiHidden/>
    <w:unhideWhenUsed/>
    <w:rsid w:val="00F26CBA"/>
    <w:rPr>
      <w:vertAlign w:val="superscript"/>
    </w:rPr>
  </w:style>
  <w:style w:type="paragraph" w:styleId="Header">
    <w:name w:val="header"/>
    <w:basedOn w:val="Normal"/>
    <w:link w:val="HeaderChar"/>
    <w:uiPriority w:val="99"/>
    <w:unhideWhenUsed/>
    <w:rsid w:val="00F2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BA"/>
  </w:style>
  <w:style w:type="paragraph" w:styleId="Footer">
    <w:name w:val="footer"/>
    <w:basedOn w:val="Normal"/>
    <w:link w:val="FooterChar"/>
    <w:uiPriority w:val="99"/>
    <w:unhideWhenUsed/>
    <w:rsid w:val="00F2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BA"/>
  </w:style>
  <w:style w:type="paragraph" w:styleId="EndnoteText">
    <w:name w:val="endnote text"/>
    <w:basedOn w:val="Normal"/>
    <w:link w:val="EndnoteTextChar"/>
    <w:uiPriority w:val="99"/>
    <w:semiHidden/>
    <w:unhideWhenUsed/>
    <w:rsid w:val="00D57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527"/>
    <w:rPr>
      <w:sz w:val="20"/>
      <w:szCs w:val="20"/>
    </w:rPr>
  </w:style>
  <w:style w:type="character" w:styleId="EndnoteReference">
    <w:name w:val="endnote reference"/>
    <w:basedOn w:val="DefaultParagraphFont"/>
    <w:uiPriority w:val="99"/>
    <w:semiHidden/>
    <w:unhideWhenUsed/>
    <w:rsid w:val="00D57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9893">
      <w:bodyDiv w:val="1"/>
      <w:marLeft w:val="0"/>
      <w:marRight w:val="0"/>
      <w:marTop w:val="0"/>
      <w:marBottom w:val="0"/>
      <w:divBdr>
        <w:top w:val="none" w:sz="0" w:space="0" w:color="auto"/>
        <w:left w:val="none" w:sz="0" w:space="0" w:color="auto"/>
        <w:bottom w:val="none" w:sz="0" w:space="0" w:color="auto"/>
        <w:right w:val="none" w:sz="0" w:space="0" w:color="auto"/>
      </w:divBdr>
      <w:divsChild>
        <w:div w:id="1609776559">
          <w:marLeft w:val="475"/>
          <w:marRight w:val="0"/>
          <w:marTop w:val="115"/>
          <w:marBottom w:val="120"/>
          <w:divBdr>
            <w:top w:val="none" w:sz="0" w:space="0" w:color="auto"/>
            <w:left w:val="none" w:sz="0" w:space="0" w:color="auto"/>
            <w:bottom w:val="none" w:sz="0" w:space="0" w:color="auto"/>
            <w:right w:val="none" w:sz="0" w:space="0" w:color="auto"/>
          </w:divBdr>
        </w:div>
      </w:divsChild>
    </w:div>
    <w:div w:id="882711631">
      <w:bodyDiv w:val="1"/>
      <w:marLeft w:val="0"/>
      <w:marRight w:val="0"/>
      <w:marTop w:val="0"/>
      <w:marBottom w:val="0"/>
      <w:divBdr>
        <w:top w:val="none" w:sz="0" w:space="0" w:color="auto"/>
        <w:left w:val="none" w:sz="0" w:space="0" w:color="auto"/>
        <w:bottom w:val="none" w:sz="0" w:space="0" w:color="auto"/>
        <w:right w:val="none" w:sz="0" w:space="0" w:color="auto"/>
      </w:divBdr>
      <w:divsChild>
        <w:div w:id="1494905667">
          <w:marLeft w:val="475"/>
          <w:marRight w:val="0"/>
          <w:marTop w:val="115"/>
          <w:marBottom w:val="120"/>
          <w:divBdr>
            <w:top w:val="none" w:sz="0" w:space="0" w:color="auto"/>
            <w:left w:val="none" w:sz="0" w:space="0" w:color="auto"/>
            <w:bottom w:val="none" w:sz="0" w:space="0" w:color="auto"/>
            <w:right w:val="none" w:sz="0" w:space="0" w:color="auto"/>
          </w:divBdr>
        </w:div>
        <w:div w:id="1383673673">
          <w:marLeft w:val="475"/>
          <w:marRight w:val="0"/>
          <w:marTop w:val="115"/>
          <w:marBottom w:val="120"/>
          <w:divBdr>
            <w:top w:val="none" w:sz="0" w:space="0" w:color="auto"/>
            <w:left w:val="none" w:sz="0" w:space="0" w:color="auto"/>
            <w:bottom w:val="none" w:sz="0" w:space="0" w:color="auto"/>
            <w:right w:val="none" w:sz="0" w:space="0" w:color="auto"/>
          </w:divBdr>
        </w:div>
        <w:div w:id="923344864">
          <w:marLeft w:val="475"/>
          <w:marRight w:val="0"/>
          <w:marTop w:val="115"/>
          <w:marBottom w:val="120"/>
          <w:divBdr>
            <w:top w:val="none" w:sz="0" w:space="0" w:color="auto"/>
            <w:left w:val="none" w:sz="0" w:space="0" w:color="auto"/>
            <w:bottom w:val="none" w:sz="0" w:space="0" w:color="auto"/>
            <w:right w:val="none" w:sz="0" w:space="0" w:color="auto"/>
          </w:divBdr>
        </w:div>
        <w:div w:id="146435392">
          <w:marLeft w:val="475"/>
          <w:marRight w:val="0"/>
          <w:marTop w:val="115"/>
          <w:marBottom w:val="120"/>
          <w:divBdr>
            <w:top w:val="none" w:sz="0" w:space="0" w:color="auto"/>
            <w:left w:val="none" w:sz="0" w:space="0" w:color="auto"/>
            <w:bottom w:val="none" w:sz="0" w:space="0" w:color="auto"/>
            <w:right w:val="none" w:sz="0" w:space="0" w:color="auto"/>
          </w:divBdr>
        </w:div>
        <w:div w:id="219023649">
          <w:marLeft w:val="475"/>
          <w:marRight w:val="0"/>
          <w:marTop w:val="115"/>
          <w:marBottom w:val="120"/>
          <w:divBdr>
            <w:top w:val="none" w:sz="0" w:space="0" w:color="auto"/>
            <w:left w:val="none" w:sz="0" w:space="0" w:color="auto"/>
            <w:bottom w:val="none" w:sz="0" w:space="0" w:color="auto"/>
            <w:right w:val="none" w:sz="0" w:space="0" w:color="auto"/>
          </w:divBdr>
        </w:div>
      </w:divsChild>
    </w:div>
    <w:div w:id="1185557383">
      <w:bodyDiv w:val="1"/>
      <w:marLeft w:val="0"/>
      <w:marRight w:val="0"/>
      <w:marTop w:val="0"/>
      <w:marBottom w:val="0"/>
      <w:divBdr>
        <w:top w:val="none" w:sz="0" w:space="0" w:color="auto"/>
        <w:left w:val="none" w:sz="0" w:space="0" w:color="auto"/>
        <w:bottom w:val="none" w:sz="0" w:space="0" w:color="auto"/>
        <w:right w:val="none" w:sz="0" w:space="0" w:color="auto"/>
      </w:divBdr>
      <w:divsChild>
        <w:div w:id="1938445129">
          <w:marLeft w:val="475"/>
          <w:marRight w:val="0"/>
          <w:marTop w:val="115"/>
          <w:marBottom w:val="120"/>
          <w:divBdr>
            <w:top w:val="none" w:sz="0" w:space="0" w:color="auto"/>
            <w:left w:val="none" w:sz="0" w:space="0" w:color="auto"/>
            <w:bottom w:val="none" w:sz="0" w:space="0" w:color="auto"/>
            <w:right w:val="none" w:sz="0" w:space="0" w:color="auto"/>
          </w:divBdr>
        </w:div>
      </w:divsChild>
    </w:div>
    <w:div w:id="1272780061">
      <w:bodyDiv w:val="1"/>
      <w:marLeft w:val="0"/>
      <w:marRight w:val="0"/>
      <w:marTop w:val="0"/>
      <w:marBottom w:val="0"/>
      <w:divBdr>
        <w:top w:val="none" w:sz="0" w:space="0" w:color="auto"/>
        <w:left w:val="none" w:sz="0" w:space="0" w:color="auto"/>
        <w:bottom w:val="none" w:sz="0" w:space="0" w:color="auto"/>
        <w:right w:val="none" w:sz="0" w:space="0" w:color="auto"/>
      </w:divBdr>
      <w:divsChild>
        <w:div w:id="1516647186">
          <w:marLeft w:val="475"/>
          <w:marRight w:val="0"/>
          <w:marTop w:val="115"/>
          <w:marBottom w:val="120"/>
          <w:divBdr>
            <w:top w:val="none" w:sz="0" w:space="0" w:color="auto"/>
            <w:left w:val="none" w:sz="0" w:space="0" w:color="auto"/>
            <w:bottom w:val="none" w:sz="0" w:space="0" w:color="auto"/>
            <w:right w:val="none" w:sz="0" w:space="0" w:color="auto"/>
          </w:divBdr>
        </w:div>
      </w:divsChild>
    </w:div>
    <w:div w:id="1578008458">
      <w:bodyDiv w:val="1"/>
      <w:marLeft w:val="0"/>
      <w:marRight w:val="0"/>
      <w:marTop w:val="0"/>
      <w:marBottom w:val="0"/>
      <w:divBdr>
        <w:top w:val="none" w:sz="0" w:space="0" w:color="auto"/>
        <w:left w:val="none" w:sz="0" w:space="0" w:color="auto"/>
        <w:bottom w:val="none" w:sz="0" w:space="0" w:color="auto"/>
        <w:right w:val="none" w:sz="0" w:space="0" w:color="auto"/>
      </w:divBdr>
      <w:divsChild>
        <w:div w:id="1828549779">
          <w:marLeft w:val="475"/>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2B7D-6FDD-4BBE-AB57-0D90C8B9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Coco</dc:creator>
  <cp:keywords/>
  <dc:description/>
  <cp:lastModifiedBy>Noah Coco</cp:lastModifiedBy>
  <cp:revision>9</cp:revision>
  <dcterms:created xsi:type="dcterms:W3CDTF">2016-12-09T06:29:00Z</dcterms:created>
  <dcterms:modified xsi:type="dcterms:W3CDTF">2016-12-09T21:33:00Z</dcterms:modified>
</cp:coreProperties>
</file>